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Theme="minorEastAsia" w:hAnsiTheme="minorEastAsia" w:eastAsiaTheme="minorEastAsia"/>
          <w:b/>
          <w:bCs/>
          <w:sz w:val="52"/>
          <w:szCs w:val="52"/>
        </w:rPr>
      </w:pPr>
      <w:r>
        <w:rPr>
          <w:rFonts w:asciiTheme="minorEastAsia" w:hAnsiTheme="minorEastAsia" w:eastAsiaTheme="minorEastAsia"/>
          <w:b/>
          <w:bCs/>
          <w:sz w:val="52"/>
          <w:szCs w:val="52"/>
        </w:rPr>
        <w:tab/>
      </w:r>
      <w:r/>
    </w:p>
    <w:p>
      <w:pPr>
        <w:jc w:val="left"/>
        <w:tabs>
          <w:tab w:val="left" w:pos="6919" w:leader="none"/>
        </w:tabs>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ab/>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苏 州 市 政 府 采 购</w:t>
      </w:r>
      <w:r/>
    </w:p>
    <w:p>
      <w:pPr>
        <w:jc w:val="center"/>
        <w:rPr>
          <w:rFonts w:hint="eastAsia" w:asciiTheme="minorEastAsia" w:hAnsiTheme="minorEastAsia" w:eastAsiaTheme="minorEastAsia"/>
          <w:b/>
          <w:sz w:val="52"/>
          <w:szCs w:val="52"/>
        </w:rPr>
      </w:pPr>
      <w:r>
        <w:rPr>
          <w:rFonts w:hint="eastAsia" w:asciiTheme="minorEastAsia" w:hAnsiTheme="minorEastAsia" w:eastAsiaTheme="minorEastAsia"/>
          <w:b/>
          <w:bCs/>
          <w:sz w:val="52"/>
          <w:szCs w:val="52"/>
        </w:rPr>
        <w:t xml:space="preserve">竞争性磋商文件</w:t>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spacing w:line="360" w:lineRule="auto"/>
        <w:rPr>
          <w:rFonts w:hint="eastAsia" w:asciiTheme="minorEastAsia" w:hAnsiTheme="minorEastAsia" w:eastAsiaTheme="minorEastAsia"/>
          <w:b/>
          <w:sz w:val="32"/>
          <w:szCs w:val="32"/>
        </w:rPr>
      </w:pPr>
      <w:r>
        <w:rPr>
          <w:rFonts w:asciiTheme="minorEastAsia" w:hAnsiTheme="minorEastAsia" w:eastAsiaTheme="minorEastAsia"/>
          <w:sz w:val="32"/>
          <w:szCs w:val="32"/>
        </w:rPr>
        <w:t xml:space="preserve">        </w:t>
      </w:r>
      <w:r>
        <w:rPr>
          <w:rFonts w:hint="eastAsia" w:asciiTheme="minorEastAsia" w:hAnsiTheme="minorEastAsia" w:eastAsiaTheme="minorEastAsia"/>
          <w:sz w:val="32"/>
          <w:szCs w:val="32"/>
        </w:rPr>
        <w:t xml:space="preserve">  </w:t>
      </w:r>
      <w:r>
        <w:rPr>
          <w:rFonts w:hint="eastAsia" w:asciiTheme="minorEastAsia" w:hAnsiTheme="minorEastAsia" w:eastAsiaTheme="minorEastAsia"/>
          <w:b/>
          <w:sz w:val="32"/>
          <w:szCs w:val="32"/>
        </w:rPr>
        <w:t xml:space="preserve">采购编号：JSZC-320505-TCJS-C2025-0023</w:t>
      </w:r>
      <w:r/>
    </w:p>
    <w:p>
      <w:pPr>
        <w:ind w:left="3534" w:right="-506" w:hanging="3534"/>
        <w:spacing w:line="360" w:lineRule="auto"/>
        <w:rPr>
          <w:rFonts w:hint="eastAsia" w:asciiTheme="minorEastAsia" w:hAnsiTheme="minorEastAsia" w:eastAsiaTheme="minorEastAsia"/>
          <w:b/>
          <w:sz w:val="32"/>
          <w:szCs w:val="32"/>
        </w:rPr>
      </w:pP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 xml:space="preserve"> 采购单位：苏州高新区（虎丘区）狮山街道办事处</w:t>
      </w:r>
      <w:r/>
    </w:p>
    <w:p>
      <w:pPr>
        <w:ind w:left="2717" w:hanging="2715"/>
        <w:spacing w:line="360" w:lineRule="auto"/>
        <w:rPr>
          <w:rFonts w:hint="eastAsia" w:asciiTheme="minorEastAsia" w:hAnsiTheme="minorEastAsia" w:eastAsiaTheme="minorEastAsia"/>
          <w:b/>
          <w:sz w:val="32"/>
          <w:szCs w:val="32"/>
        </w:rPr>
      </w:pP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 xml:space="preserve"> 采购内容：2025-2026年度狮山街道20套水质自动监测站运维服务</w:t>
      </w:r>
      <w:r/>
    </w:p>
    <w:p>
      <w:pPr>
        <w:ind w:right="-506"/>
        <w:spacing w:line="360" w:lineRule="auto"/>
        <w:rPr>
          <w:rFonts w:hint="eastAsia" w:asciiTheme="minorEastAsia" w:hAnsiTheme="minorEastAsia" w:eastAsiaTheme="minorEastAsia"/>
          <w:b/>
          <w:sz w:val="32"/>
          <w:szCs w:val="32"/>
        </w:rPr>
      </w:pPr>
      <w:r>
        <w:rPr>
          <w:rFonts w:asciiTheme="minorEastAsia" w:hAnsiTheme="minorEastAsia" w:eastAsiaTheme="minorEastAsia"/>
          <w:b/>
          <w:sz w:val="32"/>
          <w:szCs w:val="32"/>
        </w:rPr>
        <w:t xml:space="preserve">      </w:t>
      </w:r>
      <w:r>
        <w:rPr>
          <w:rFonts w:hint="eastAsia" w:asciiTheme="minorEastAsia" w:hAnsiTheme="minorEastAsia" w:eastAsiaTheme="minorEastAsia"/>
          <w:b/>
          <w:sz w:val="32"/>
          <w:szCs w:val="32"/>
        </w:rPr>
        <w:t xml:space="preserve">     项目类别：服务类</w:t>
      </w:r>
      <w:r/>
    </w:p>
    <w:p>
      <w:pPr>
        <w:spacing w:line="360" w:lineRule="auto"/>
        <w:rPr>
          <w:rFonts w:hint="eastAsia" w:asciiTheme="minorEastAsia" w:hAnsiTheme="minorEastAsia" w:eastAsiaTheme="minorEastAsia"/>
          <w:b/>
          <w:spacing w:val="-26"/>
          <w:sz w:val="24"/>
        </w:rPr>
      </w:pPr>
      <w:r>
        <w:rPr>
          <w:rFonts w:hint="eastAsia" w:asciiTheme="minorEastAsia" w:hAnsiTheme="minorEastAsia" w:eastAsiaTheme="minorEastAsia"/>
          <w:b/>
          <w:spacing w:val="-26"/>
          <w:sz w:val="24"/>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szCs w:val="20"/>
        </w:rPr>
      </w:pPr>
      <w:r>
        <w:rPr>
          <w:rFonts w:hint="eastAsia" w:asciiTheme="minorEastAsia" w:hAnsiTheme="minorEastAsia" w:eastAsiaTheme="minorEastAsia"/>
          <w:szCs w:val="20"/>
        </w:rPr>
      </w:r>
      <w:r/>
    </w:p>
    <w:p>
      <w:pPr>
        <w:rPr>
          <w:rFonts w:hint="eastAsia" w:asciiTheme="minorEastAsia" w:hAnsiTheme="minorEastAsia" w:eastAsiaTheme="minorEastAsia"/>
          <w:szCs w:val="20"/>
        </w:rPr>
      </w:pPr>
      <w:r>
        <w:rPr>
          <w:rFonts w:hint="eastAsia" w:asciiTheme="minorEastAsia" w:hAnsiTheme="minorEastAsia" w:eastAsiaTheme="minorEastAsia"/>
          <w:szCs w:val="20"/>
        </w:rPr>
      </w:r>
      <w:r/>
    </w:p>
    <w:p>
      <w:pPr>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right="-506"/>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苏州高新区（虎丘区）狮山街道办事处</w:t>
      </w:r>
      <w:r/>
    </w:p>
    <w:p>
      <w:pPr>
        <w:ind w:right="-506"/>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二○二五年十二月</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b/>
          <w:bCs/>
          <w:sz w:val="52"/>
          <w:szCs w:val="52"/>
        </w:rPr>
      </w:pPr>
      <w:r>
        <w:rPr>
          <w:rFonts w:hint="eastAsia" w:asciiTheme="minorEastAsia" w:hAnsiTheme="minorEastAsia" w:eastAsiaTheme="minorEastAsia"/>
          <w:b/>
          <w:sz w:val="52"/>
          <w:szCs w:val="52"/>
        </w:rPr>
        <w:br w:type="page" w:clear="all"/>
      </w:r>
      <w:r/>
    </w:p>
    <w:p>
      <w:pPr>
        <w:pStyle w:val="969"/>
        <w:jc w:val="center"/>
        <w:rPr>
          <w:rFonts w:hint="eastAsia" w:asciiTheme="minorEastAsia" w:hAnsiTheme="minorEastAsia" w:eastAsiaTheme="minorEastAsia"/>
          <w:bCs/>
          <w:color w:val="auto"/>
        </w:rPr>
      </w:pPr>
      <w:r>
        <w:rPr>
          <w:rFonts w:hint="eastAsia" w:asciiTheme="minorEastAsia" w:hAnsiTheme="minorEastAsia" w:eastAsiaTheme="minorEastAsia"/>
          <w:color w:val="auto"/>
        </w:rPr>
        <w:t xml:space="preserve">目    录</w:t>
      </w:r>
      <w:r/>
    </w:p>
    <w:p>
      <w:pPr>
        <w:jc w:val="center"/>
        <w:tabs>
          <w:tab w:val="left" w:pos="315" w:leader="none"/>
          <w:tab w:val="center" w:pos="4153" w:leader="none"/>
        </w:tabs>
        <w:rPr>
          <w:rFonts w:hint="eastAsia" w:asciiTheme="minorEastAsia" w:hAnsiTheme="minorEastAsia" w:eastAsiaTheme="minorEastAsia"/>
          <w:b/>
          <w:sz w:val="52"/>
          <w:szCs w:val="52"/>
        </w:rPr>
      </w:pPr>
      <w:r>
        <w:rPr>
          <w:rFonts w:hint="eastAsia" w:asciiTheme="minorEastAsia" w:hAnsiTheme="minorEastAsia" w:eastAsiaTheme="minorEastAsia"/>
          <w:b/>
          <w:sz w:val="52"/>
          <w:szCs w:val="52"/>
        </w:rPr>
      </w:r>
      <w:r/>
    </w:p>
    <w:p>
      <w:pPr>
        <w:spacing w:line="480" w:lineRule="auto"/>
        <w:tabs>
          <w:tab w:val="left" w:pos="315" w:leader="none"/>
          <w:tab w:val="center" w:pos="4153" w:leader="none"/>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一、磋商公告</w:t>
      </w:r>
      <w:r/>
    </w:p>
    <w:p>
      <w:pPr>
        <w:spacing w:line="480" w:lineRule="auto"/>
        <w:tabs>
          <w:tab w:val="left" w:pos="315" w:leader="none"/>
          <w:tab w:val="center" w:pos="4153" w:leader="none"/>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二、苏州市政府采购竞争性磋商文件</w:t>
      </w:r>
      <w:r/>
    </w:p>
    <w:p>
      <w:pPr>
        <w:spacing w:line="480" w:lineRule="auto"/>
        <w:tabs>
          <w:tab w:val="left" w:pos="315" w:leader="none"/>
          <w:tab w:val="center" w:pos="4153" w:leader="none"/>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三、评审方法及评分标准</w:t>
      </w:r>
      <w:r/>
    </w:p>
    <w:p>
      <w:pPr>
        <w:spacing w:line="480" w:lineRule="auto"/>
        <w:tabs>
          <w:tab w:val="left" w:pos="315" w:leader="none"/>
          <w:tab w:val="center" w:pos="4153" w:leader="none"/>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四、合同主要条款及格式</w:t>
      </w:r>
      <w:r/>
    </w:p>
    <w:p>
      <w:pPr>
        <w:spacing w:line="480" w:lineRule="auto"/>
        <w:tabs>
          <w:tab w:val="left" w:pos="315" w:leader="none"/>
          <w:tab w:val="center" w:pos="4153" w:leader="none"/>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五、磋商响应文件格式</w:t>
      </w:r>
      <w:r/>
    </w:p>
    <w:p>
      <w:pPr>
        <w:rPr>
          <w:rFonts w:hint="eastAsia" w:asciiTheme="minorEastAsia" w:hAnsiTheme="minorEastAsia" w:eastAsiaTheme="minorEastAsia"/>
        </w:rPr>
      </w:pPr>
      <w:r>
        <w:rPr>
          <w:rFonts w:hint="eastAsia" w:asciiTheme="minorEastAsia" w:hAnsiTheme="minorEastAsia" w:eastAsiaTheme="minorEastAsia"/>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jc w:val="center"/>
        <w:spacing w:before="75" w:beforeAutospacing="0" w:after="75" w:afterAutospacing="0" w:line="405" w:lineRule="atLeast"/>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rPr>
          <w:rFonts w:hint="eastAsia" w:cs="sans-serif" w:asciiTheme="minorEastAsia" w:hAnsiTheme="minorEastAsia" w:eastAsiaTheme="minorEastAsia"/>
        </w:rPr>
      </w:pPr>
      <w:r>
        <w:rPr>
          <w:rStyle w:val="772"/>
          <w:rFonts w:hint="eastAsia" w:cs="宋体" w:asciiTheme="minorEastAsia" w:hAnsiTheme="minorEastAsia" w:eastAsiaTheme="minorEastAsia"/>
          <w:sz w:val="43"/>
          <w:szCs w:val="43"/>
        </w:rPr>
        <w:br w:type="page" w:clear="all"/>
      </w:r>
      <w:r/>
    </w:p>
    <w:p>
      <w:pPr>
        <w:pStyle w:val="969"/>
        <w:jc w:val="center"/>
        <w:rPr>
          <w:rStyle w:val="772"/>
          <w:rFonts w:hint="eastAsia" w:cs="宋体" w:asciiTheme="minorEastAsia" w:hAnsiTheme="minorEastAsia" w:eastAsiaTheme="minorEastAsia"/>
          <w:color w:val="auto"/>
          <w:sz w:val="43"/>
          <w:szCs w:val="43"/>
        </w:rPr>
      </w:pPr>
      <w:r>
        <w:rPr>
          <w:rStyle w:val="772"/>
          <w:rFonts w:hint="eastAsia" w:cs="宋体" w:asciiTheme="minorEastAsia" w:hAnsiTheme="minorEastAsia" w:eastAsiaTheme="minorEastAsia"/>
          <w:color w:val="auto"/>
          <w:sz w:val="43"/>
          <w:szCs w:val="43"/>
        </w:rPr>
        <w:t xml:space="preserve">第一章 磋商公告</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项目概况</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   2025-2026年度狮山街道20套水质自动监测站运维服务的潜在投标人应在苏州政府采购交易管理平台获取招标文件，并于202</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lang w:val="zh-CN"/>
        </w:rPr>
        <w:t xml:space="preserve">年</w:t>
      </w: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月</w:t>
      </w:r>
      <w:r>
        <w:rPr>
          <w:rFonts w:asciiTheme="minorEastAsia" w:hAnsiTheme="minorEastAsia" w:eastAsiaTheme="minorEastAsia"/>
          <w:sz w:val="24"/>
          <w:szCs w:val="24"/>
          <w:lang w:val="zh-CN"/>
        </w:rPr>
        <w:t xml:space="preserve">0</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日</w:t>
      </w:r>
      <w:r>
        <w:rPr>
          <w:rFonts w:hint="eastAsia" w:asciiTheme="minorEastAsia" w:hAnsiTheme="minorEastAsia" w:eastAsiaTheme="minorEastAsia"/>
          <w:sz w:val="24"/>
          <w:szCs w:val="24"/>
        </w:rPr>
        <w:t xml:space="preserve">13</w:t>
      </w:r>
      <w:r>
        <w:rPr>
          <w:rFonts w:hint="eastAsia" w:asciiTheme="minorEastAsia" w:hAnsiTheme="minorEastAsia" w:eastAsiaTheme="minorEastAsia"/>
          <w:sz w:val="24"/>
          <w:szCs w:val="24"/>
          <w:lang w:val="zh-CN"/>
        </w:rPr>
        <w:t xml:space="preserve">点30分（北京时间）前递交投标文件。</w:t>
      </w:r>
      <w:r/>
    </w:p>
    <w:p>
      <w:pPr>
        <w:spacing w:line="440" w:lineRule="exact"/>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一、项目基本情况</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1、项目编号：</w:t>
      </w:r>
      <w:r>
        <w:rPr>
          <w:rFonts w:hint="eastAsia" w:asciiTheme="minorEastAsia" w:hAnsiTheme="minorEastAsia" w:eastAsiaTheme="minorEastAsia"/>
          <w:sz w:val="24"/>
          <w:szCs w:val="24"/>
          <w:lang w:val="zh-CN"/>
        </w:rPr>
        <w:tab/>
        <w:t xml:space="preserve">JSZC-320505-TCJS-C2025-0023</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2、项目名称：2025-2026年度狮山街道20套水质自动监测站运维服务</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3、预算金额：人民币玖拾万元整（￥9</w:t>
      </w:r>
      <w:r>
        <w:rPr>
          <w:rFonts w:hint="eastAsia" w:asciiTheme="minorEastAsia" w:hAnsiTheme="minorEastAsia" w:eastAsiaTheme="minorEastAsia"/>
          <w:sz w:val="24"/>
          <w:szCs w:val="24"/>
        </w:rPr>
        <w:t xml:space="preserve">00000</w:t>
      </w:r>
      <w:r>
        <w:rPr>
          <w:rFonts w:hint="eastAsia" w:asciiTheme="minorEastAsia" w:hAnsiTheme="minorEastAsia" w:eastAsiaTheme="minorEastAsia"/>
          <w:sz w:val="24"/>
          <w:szCs w:val="24"/>
          <w:lang w:val="zh-CN"/>
        </w:rPr>
        <w:t xml:space="preserve">.00元）</w:t>
      </w:r>
      <w:r/>
    </w:p>
    <w:p>
      <w:pPr>
        <w:spacing w:after="120" w:line="440" w:lineRule="exact"/>
        <w:rPr>
          <w:rFonts w:hint="eastAsia" w:asciiTheme="minorEastAsia" w:hAnsiTheme="minorEastAsia" w:eastAsiaTheme="minorEastAsia"/>
          <w:lang w:val="zh-CN"/>
        </w:rPr>
      </w:pPr>
      <w:r>
        <w:rPr>
          <w:rFonts w:hint="eastAsia" w:asciiTheme="minorEastAsia" w:hAnsiTheme="minorEastAsia" w:eastAsiaTheme="minorEastAsia"/>
          <w:sz w:val="24"/>
          <w:szCs w:val="24"/>
          <w:lang w:val="zh-CN"/>
        </w:rPr>
        <w:t xml:space="preserve">4、最高限价：人民币</w:t>
      </w:r>
      <w:r>
        <w:rPr>
          <w:rFonts w:hint="eastAsia" w:asciiTheme="minorEastAsia" w:hAnsiTheme="minorEastAsia" w:eastAsiaTheme="minorEastAsia"/>
          <w:sz w:val="24"/>
          <w:szCs w:val="24"/>
        </w:rPr>
        <w:t xml:space="preserve">捌拾玖万玖仟捌佰零叁元</w:t>
      </w:r>
      <w:r>
        <w:rPr>
          <w:rFonts w:hint="eastAsia" w:asciiTheme="minorEastAsia" w:hAnsiTheme="minorEastAsia" w:eastAsiaTheme="minorEastAsia"/>
          <w:sz w:val="24"/>
          <w:szCs w:val="24"/>
        </w:rPr>
        <w:t xml:space="preserve">零伍</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lang w:val="zh-CN"/>
        </w:rPr>
        <w:t xml:space="preserve">（￥899803.05元）</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5、项目概况： </w:t>
      </w:r>
      <w:r/>
    </w:p>
    <w:p>
      <w:pPr>
        <w:spacing w:line="360" w:lineRule="auto"/>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1、项目概况：</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rPr>
        <w:t xml:space="preserve">拟对狮山</w:t>
      </w:r>
      <w:r>
        <w:rPr>
          <w:rFonts w:hint="eastAsia" w:cs="宋体" w:asciiTheme="minorEastAsia" w:hAnsiTheme="minorEastAsia" w:eastAsiaTheme="minorEastAsia"/>
          <w:sz w:val="24"/>
          <w:szCs w:val="24"/>
        </w:rPr>
        <w:t xml:space="preserve">横塘街道20套水质自动监测微站、20套水位计进行运行维护，具体站点位置及监测清单内容如下：</w:t>
      </w:r>
      <w:r/>
    </w:p>
    <w:tbl>
      <w:tblPr>
        <w:tblStyle w:val="771"/>
        <w:tblW w:w="8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right w:w="23" w:type="dxa"/>
        </w:tblCellMar>
        <w:tblLook w:val="04A0" w:firstRow="1" w:lastRow="0" w:firstColumn="1" w:lastColumn="0" w:noHBand="0" w:noVBand="1"/>
      </w:tblPr>
      <w:tblGrid>
        <w:gridCol w:w="514"/>
        <w:gridCol w:w="1951"/>
        <w:gridCol w:w="5884"/>
      </w:tblGrid>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位置</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监测指标</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大士庵河滨特</w:t>
            </w:r>
            <w:r>
              <w:rPr>
                <w:rFonts w:hint="eastAsia" w:cs="宋体" w:asciiTheme="minorEastAsia" w:hAnsiTheme="minorEastAsia" w:eastAsiaTheme="minorEastAsia"/>
                <w:sz w:val="24"/>
                <w:szCs w:val="24"/>
              </w:rPr>
              <w:t xml:space="preserve">尔</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南北</w:t>
            </w:r>
            <w:r>
              <w:rPr>
                <w:rFonts w:hint="eastAsia" w:cs="宋体" w:asciiTheme="minorEastAsia" w:hAnsiTheme="minorEastAsia" w:eastAsiaTheme="minorEastAsia"/>
                <w:sz w:val="24"/>
                <w:szCs w:val="24"/>
              </w:rPr>
              <w:t xml:space="preserve">中心河新狮新</w:t>
            </w:r>
            <w:r>
              <w:rPr>
                <w:rFonts w:hint="eastAsia" w:cs="宋体" w:asciiTheme="minorEastAsia" w:hAnsiTheme="minorEastAsia" w:eastAsiaTheme="minorEastAsia"/>
                <w:sz w:val="24"/>
                <w:szCs w:val="24"/>
              </w:rPr>
              <w:t xml:space="preserve">苑</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浜支津</w:t>
            </w:r>
            <w:r>
              <w:rPr>
                <w:rFonts w:hint="eastAsia" w:cs="宋体" w:asciiTheme="minorEastAsia" w:hAnsiTheme="minorEastAsia" w:eastAsiaTheme="minorEastAsia"/>
                <w:sz w:val="24"/>
                <w:szCs w:val="24"/>
              </w:rPr>
              <w:t xml:space="preserve">泵闸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曙光河今日</w:t>
            </w:r>
            <w:r>
              <w:rPr>
                <w:rFonts w:hint="eastAsia" w:cs="宋体" w:asciiTheme="minorEastAsia" w:hAnsiTheme="minorEastAsia" w:eastAsiaTheme="minorEastAsia"/>
                <w:sz w:val="24"/>
                <w:szCs w:val="24"/>
              </w:rPr>
              <w:t xml:space="preserve">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高新区公交运营公司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金枫路东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向阳河长江路东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和乐家园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徐</w:t>
            </w:r>
            <w:r>
              <w:rPr>
                <w:rFonts w:hint="eastAsia" w:cs="宋体" w:asciiTheme="minorEastAsia" w:hAnsiTheme="minorEastAsia" w:eastAsiaTheme="minorEastAsia"/>
                <w:sz w:val="24"/>
                <w:szCs w:val="24"/>
              </w:rPr>
              <w:t xml:space="preserve">思河狮</w:t>
            </w:r>
            <w:r>
              <w:rPr>
                <w:rFonts w:hint="eastAsia" w:cs="宋体" w:asciiTheme="minorEastAsia" w:hAnsiTheme="minorEastAsia" w:eastAsiaTheme="minorEastAsia"/>
                <w:sz w:val="24"/>
                <w:szCs w:val="24"/>
              </w:rPr>
              <w:t xml:space="preserve">山国际</w:t>
            </w:r>
            <w:r>
              <w:rPr>
                <w:rFonts w:hint="eastAsia" w:cs="宋体" w:asciiTheme="minorEastAsia" w:hAnsiTheme="minorEastAsia" w:eastAsiaTheme="minorEastAsia"/>
                <w:sz w:val="24"/>
                <w:szCs w:val="24"/>
              </w:rPr>
              <w:t xml:space="preserve">公寓</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长江路西</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石城河</w:t>
            </w:r>
            <w:r>
              <w:rPr>
                <w:rFonts w:hint="eastAsia" w:cs="宋体" w:asciiTheme="minorEastAsia" w:hAnsiTheme="minorEastAsia" w:eastAsiaTheme="minorEastAsia"/>
                <w:sz w:val="24"/>
                <w:szCs w:val="24"/>
              </w:rPr>
              <w:t xml:space="preserve">向阳路北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横</w:t>
            </w:r>
            <w:r>
              <w:rPr>
                <w:rFonts w:hint="eastAsia" w:cs="宋体" w:asciiTheme="minorEastAsia" w:hAnsiTheme="minorEastAsia" w:eastAsiaTheme="minorEastAsia"/>
                <w:sz w:val="24"/>
                <w:szCs w:val="24"/>
              </w:rPr>
              <w:t xml:space="preserve">山路北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渠田河</w:t>
            </w:r>
            <w:r>
              <w:rPr>
                <w:rFonts w:hint="eastAsia" w:cs="宋体" w:asciiTheme="minorEastAsia" w:hAnsiTheme="minorEastAsia" w:eastAsiaTheme="minorEastAsia"/>
                <w:sz w:val="24"/>
                <w:szCs w:val="24"/>
              </w:rPr>
              <w:t xml:space="preserve">张家木桥</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孙武公园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环山河森林防火中心</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浜馨泰</w:t>
            </w:r>
            <w:r>
              <w:rPr>
                <w:rFonts w:hint="eastAsia" w:cs="宋体" w:asciiTheme="minorEastAsia" w:hAnsiTheme="minorEastAsia" w:eastAsiaTheme="minorEastAsia"/>
                <w:sz w:val="24"/>
                <w:szCs w:val="24"/>
              </w:rPr>
              <w:t xml:space="preserve">花园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白塔河闸南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学府社区站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玉山路基督</w:t>
            </w:r>
            <w:r>
              <w:rPr>
                <w:rFonts w:hint="eastAsia" w:cs="宋体" w:asciiTheme="minorEastAsia" w:hAnsiTheme="minorEastAsia" w:eastAsiaTheme="minorEastAsia"/>
                <w:sz w:val="24"/>
                <w:szCs w:val="24"/>
              </w:rPr>
              <w:t xml:space="preserve">教堂站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倪家上站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bl>
    <w:p>
      <w:pPr>
        <w:jc w:val="left"/>
        <w:spacing w:line="360" w:lineRule="exact"/>
        <w:widowControl/>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5.</w:t>
      </w:r>
      <w:r>
        <w:rPr>
          <w:rFonts w:hint="eastAsia" w:asciiTheme="minorEastAsia" w:hAnsiTheme="minorEastAsia" w:eastAsiaTheme="minorEastAsia"/>
          <w:sz w:val="24"/>
          <w:szCs w:val="24"/>
          <w:lang w:val="zh-CN"/>
        </w:rPr>
        <w:t xml:space="preserve">2、采购内容：</w:t>
      </w:r>
      <w:r/>
    </w:p>
    <w:tbl>
      <w:tblPr>
        <w:tblStyle w:val="7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3"/>
        <w:gridCol w:w="3783"/>
        <w:gridCol w:w="3723"/>
      </w:tblGrid>
      <w:tr>
        <w:trPr/>
        <w:tc>
          <w:tcPr>
            <w:tcW w:w="101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序号</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内容</w:t>
            </w:r>
            <w:r/>
          </w:p>
        </w:tc>
        <w:tc>
          <w:tcPr>
            <w:tcW w:w="372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数量</w:t>
            </w:r>
            <w:r/>
          </w:p>
        </w:tc>
      </w:tr>
      <w:tr>
        <w:trPr/>
        <w:tc>
          <w:tcPr>
            <w:tcW w:w="101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1</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水质自动</w:t>
            </w:r>
            <w:r>
              <w:rPr>
                <w:rFonts w:hint="eastAsia" w:asciiTheme="minorEastAsia" w:hAnsiTheme="minorEastAsia" w:eastAsiaTheme="minorEastAsia"/>
                <w:sz w:val="24"/>
                <w:szCs w:val="24"/>
              </w:rPr>
              <w:t xml:space="preserve">监测微站运行</w:t>
            </w:r>
            <w:r>
              <w:rPr>
                <w:rFonts w:hint="eastAsia" w:asciiTheme="minorEastAsia" w:hAnsiTheme="minorEastAsia" w:eastAsiaTheme="minorEastAsia"/>
                <w:sz w:val="24"/>
                <w:szCs w:val="24"/>
              </w:rPr>
              <w:t xml:space="preserve">维护</w:t>
            </w:r>
            <w:r/>
          </w:p>
        </w:tc>
        <w:tc>
          <w:tcPr>
            <w:tcW w:w="372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20</w:t>
            </w:r>
            <w:r/>
          </w:p>
        </w:tc>
      </w:tr>
      <w:tr>
        <w:trPr/>
        <w:tc>
          <w:tcPr>
            <w:tcW w:w="101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2</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河道水位计运行维护</w:t>
            </w:r>
            <w:r/>
          </w:p>
        </w:tc>
        <w:tc>
          <w:tcPr>
            <w:tcW w:w="3723" w:type="dxa"/>
            <w:vAlign w:val="center"/>
            <w:textDirection w:val="lrTb"/>
            <w:noWrap w:val="false"/>
          </w:tcPr>
          <w:p>
            <w:pPr>
              <w:jc w:val="cente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20</w:t>
            </w:r>
            <w:r/>
          </w:p>
        </w:tc>
      </w:tr>
    </w:tbl>
    <w:p>
      <w:pPr>
        <w:jc w:val="left"/>
        <w:spacing w:line="360" w:lineRule="exact"/>
        <w:widowControl/>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6</w:t>
      </w:r>
      <w:r>
        <w:rPr>
          <w:rFonts w:hint="eastAsia" w:asciiTheme="minorEastAsia" w:hAnsiTheme="minorEastAsia" w:eastAsiaTheme="minorEastAsia"/>
          <w:sz w:val="24"/>
          <w:szCs w:val="24"/>
          <w:lang w:val="zh-CN"/>
        </w:rPr>
        <w:t xml:space="preserve">、合同履行期限：壹年（具体起始时间以合同约定为准）。</w:t>
      </w:r>
      <w:r/>
    </w:p>
    <w:p>
      <w:pPr>
        <w:jc w:val="left"/>
        <w:spacing w:line="360" w:lineRule="exact"/>
        <w:widowControl/>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7</w:t>
      </w:r>
      <w:r>
        <w:rPr>
          <w:rFonts w:hint="eastAsia" w:asciiTheme="minorEastAsia" w:hAnsiTheme="minorEastAsia" w:eastAsiaTheme="minorEastAsia"/>
          <w:sz w:val="24"/>
          <w:szCs w:val="24"/>
          <w:lang w:val="zh-CN"/>
        </w:rPr>
        <w:t xml:space="preserve">、服务地点：采购单位指定地点。</w:t>
      </w:r>
      <w:r/>
    </w:p>
    <w:p>
      <w:pPr>
        <w:spacing w:line="360" w:lineRule="exact"/>
        <w:widowControl/>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8</w:t>
      </w:r>
      <w:r>
        <w:rPr>
          <w:rFonts w:hint="eastAsia" w:asciiTheme="minorEastAsia" w:hAnsiTheme="minorEastAsia" w:eastAsiaTheme="minorEastAsia"/>
          <w:sz w:val="24"/>
          <w:szCs w:val="24"/>
          <w:lang w:val="zh-CN"/>
        </w:rPr>
        <w:t xml:space="preserve">、本项目不接受联合体响应。</w:t>
      </w:r>
      <w:r/>
    </w:p>
    <w:p>
      <w:pPr>
        <w:spacing w:line="440" w:lineRule="exact"/>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二、申请人的资格要求：</w:t>
      </w:r>
      <w:r/>
    </w:p>
    <w:p>
      <w:pPr>
        <w:ind w:firstLine="240"/>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1.满足《中华人民共和国政府采购法》第二十二条规定：</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（1）具有独立承担民事责任的能力；</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（2）具有良好的商业信誉和健全的财务会计制度；</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（3）具有履行合同所必须的设备和专业技术能力；</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（4）有依法缴纳税收和社会保障资金的良好记录；</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（5）参加政府采购活动前三年内，在经营活动中没有重大违法记录；</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（6）法律、行政法规规定的其他条件。</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2.落实政府采购政策需满足的资格要求：本项目专门面向中小企业采购，不再执行小</w:t>
      </w:r>
      <w:r>
        <w:rPr>
          <w:rFonts w:hint="eastAsia" w:asciiTheme="minorEastAsia" w:hAnsiTheme="minorEastAsia" w:eastAsiaTheme="minorEastAsia"/>
          <w:sz w:val="24"/>
          <w:szCs w:val="24"/>
          <w:lang w:val="zh-CN"/>
        </w:rPr>
        <w:t xml:space="preserve">微企业</w:t>
      </w:r>
      <w:r>
        <w:rPr>
          <w:rFonts w:hint="eastAsia" w:asciiTheme="minorEastAsia" w:hAnsiTheme="minorEastAsia" w:eastAsiaTheme="minorEastAsia"/>
          <w:sz w:val="24"/>
          <w:szCs w:val="24"/>
          <w:lang w:val="zh-CN"/>
        </w:rPr>
        <w:t xml:space="preserve">价格评审优惠的扶持政策。本项目所属行业为其他未列明行业。残疾人福利性单位、监狱企业视同小型、微型企业。响应供应商必须提供《中小企业声明函》或《残疾人福利性单位声明函》或由省级以上监狱管理局、戒毒管理局（含新疆生产建设兵团）出具的属于监狱企业的证明文件。供应</w:t>
      </w:r>
      <w:r>
        <w:rPr>
          <w:rFonts w:hint="eastAsia" w:asciiTheme="minorEastAsia" w:hAnsiTheme="minorEastAsia" w:eastAsiaTheme="minorEastAsia"/>
          <w:sz w:val="24"/>
          <w:szCs w:val="24"/>
          <w:lang w:val="zh-CN"/>
        </w:rPr>
        <w:t xml:space="preserve">商按照</w:t>
      </w:r>
      <w:r>
        <w:rPr>
          <w:rFonts w:hint="eastAsia" w:asciiTheme="minorEastAsia" w:hAnsiTheme="minorEastAsia" w:eastAsiaTheme="minorEastAsia"/>
          <w:sz w:val="24"/>
          <w:szCs w:val="24"/>
          <w:lang w:val="zh-CN"/>
        </w:rPr>
        <w:t xml:space="preserve">本办法规定提供声明</w:t>
      </w:r>
      <w:r>
        <w:rPr>
          <w:rFonts w:hint="eastAsia" w:asciiTheme="minorEastAsia" w:hAnsiTheme="minorEastAsia" w:eastAsiaTheme="minorEastAsia"/>
          <w:sz w:val="24"/>
          <w:szCs w:val="24"/>
          <w:lang w:val="zh-CN"/>
        </w:rPr>
        <w:t xml:space="preserve">函内容</w:t>
      </w:r>
      <w:r>
        <w:rPr>
          <w:rFonts w:hint="eastAsia" w:asciiTheme="minorEastAsia" w:hAnsiTheme="minorEastAsia" w:eastAsiaTheme="minorEastAsia"/>
          <w:sz w:val="24"/>
          <w:szCs w:val="24"/>
          <w:lang w:val="zh-CN"/>
        </w:rPr>
        <w:t xml:space="preserve">不实的，属于提供虚假材料谋取中标、成交，依照《中华人民共和国政府采购法》 等国家有关规定追究相应责任。</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3.本项目的特定资格要求： </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（1）未被“信用中国”网站（www.creditchina.gov.cn）或“中国政府采购网”网站（www.ccgp.gov.cn）列入失信被执行人、重大税收违法案件当事人名单、政府采购严重失信行为记录名单；</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（2）本项目不接受联合体投标；</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三、报名及采购文件的获取:</w:t>
      </w:r>
      <w:r/>
    </w:p>
    <w:p>
      <w:pPr>
        <w:spacing w:line="360" w:lineRule="auto"/>
        <w:rPr>
          <w:rFonts w:hint="eastAsia" w:cs="宋体" w:asciiTheme="minorEastAsia" w:hAnsiTheme="minorEastAsia" w:eastAsiaTheme="minorEastAsia"/>
          <w:sz w:val="24"/>
          <w:szCs w:val="24"/>
        </w:rPr>
      </w:pPr>
      <w:r/>
      <w:bookmarkStart w:id="0" w:name="_Toc28359092"/>
      <w:r/>
      <w:bookmarkStart w:id="1" w:name="_Toc35393801"/>
      <w:r/>
      <w:bookmarkStart w:id="2" w:name="_Toc28359015"/>
      <w:r/>
      <w:bookmarkStart w:id="3" w:name="_Toc35393632"/>
      <w:r>
        <w:rPr>
          <w:rFonts w:hint="eastAsia" w:cs="宋体" w:asciiTheme="minorEastAsia" w:hAnsiTheme="minorEastAsia" w:eastAsiaTheme="minorEastAsia"/>
          <w:sz w:val="24"/>
          <w:szCs w:val="24"/>
        </w:rPr>
        <w:t xml:space="preserve">（1）CA证书办理</w:t>
      </w:r>
      <w:r/>
    </w:p>
    <w:p>
      <w:pPr>
        <w:ind w:firstLine="480"/>
        <w:spacing w:line="351"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cs="宋体" w:asciiTheme="minorEastAsia" w:hAnsiTheme="minorEastAsia" w:eastAsiaTheme="minorEastAsia"/>
          <w:sz w:val="24"/>
          <w:szCs w:val="24"/>
        </w:rPr>
        <w:t xml:space="preserve">—法规</w:t>
      </w:r>
      <w:r>
        <w:rPr>
          <w:rFonts w:hint="eastAsia" w:cs="宋体" w:asciiTheme="minorEastAsia" w:hAnsiTheme="minorEastAsia" w:eastAsiaTheme="minorEastAsia"/>
          <w:sz w:val="24"/>
          <w:szCs w:val="24"/>
        </w:rPr>
        <w:t xml:space="preserve">政策--《转发省财政厅关于更换全省政府采购交易系统CA数字证书和电子签章的通知》或者“苏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”系统登录界面中的“新CA办理指南”。“苏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”系统目前仅支持“苏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”系统下的政务CA证书，江苏省内各地区办理的“苏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”系统下的政务CA证书全省通用。苏州现场办理地址：苏州市高新区邓尉路105号狮山科技馆一楼服务大厅，咨询电话：0512-65737699。</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（2）参与采购活动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供应商插入CA证书登陆“苏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”系统后选择具体项目，点击“我要参与”并签章提交《投标供应商确认函》，提交《投标供应商确认函》日期视同为依</w:t>
      </w:r>
      <w:r>
        <w:rPr>
          <w:rFonts w:hint="eastAsia" w:cs="宋体" w:asciiTheme="minorEastAsia" w:hAnsiTheme="minorEastAsia" w:eastAsiaTheme="minorEastAsia"/>
          <w:sz w:val="24"/>
          <w:szCs w:val="24"/>
        </w:rPr>
        <w:t xml:space="preserve">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（3）电子投标准备</w:t>
      </w:r>
      <w:r/>
    </w:p>
    <w:p>
      <w:pPr>
        <w:ind w:firstLine="480"/>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供应商在“苏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”系统中操作参与项目后，必须在“已参与项目”界面中下载电子采购文件（后缀名为“.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”）并导入政府采购客户端工具后方可进行响应文件制作和提交</w:t>
      </w:r>
      <w:r>
        <w:rPr>
          <w:rFonts w:hint="eastAsia" w:cs="宋体" w:asciiTheme="minorEastAsia" w:hAnsiTheme="minorEastAsia" w:eastAsiaTheme="minorEastAsia"/>
          <w:b/>
          <w:bCs/>
          <w:sz w:val="24"/>
          <w:szCs w:val="24"/>
        </w:rPr>
        <w:t xml:space="preserve">（具体详见《苏</w:t>
      </w:r>
      <w:r>
        <w:rPr>
          <w:rFonts w:hint="eastAsia" w:cs="宋体" w:asciiTheme="minorEastAsia" w:hAnsiTheme="minorEastAsia" w:eastAsiaTheme="minorEastAsia"/>
          <w:b/>
          <w:bCs/>
          <w:sz w:val="24"/>
          <w:szCs w:val="24"/>
        </w:rPr>
        <w:t xml:space="preserve">采云</w:t>
      </w:r>
      <w:r>
        <w:rPr>
          <w:rFonts w:hint="eastAsia" w:cs="宋体" w:asciiTheme="minorEastAsia" w:hAnsiTheme="minorEastAsia" w:eastAsiaTheme="minorEastAsia"/>
          <w:b/>
          <w:bCs/>
          <w:sz w:val="24"/>
          <w:szCs w:val="24"/>
        </w:rPr>
        <w:t xml:space="preserve">系统供应商操作手册》，网址链接https://czju.suzhou.gov.cn/zfcg/html/content/20231220161910031.shtml）。</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在系统操作过程中如有疑问，请按以下方式联系：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注册咨询：18261002950；</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CA技术咨询电话：400-608-6099；</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签章使用问题：025-83633811、025-83633812、15380932027、15371015030；</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系统使用指导与咨询：联系电话：13914088964、18261002950；QQ：3048755361、1315179389、895706745。</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四、响应文件提交</w:t>
      </w:r>
      <w:bookmarkEnd w:id="0"/>
      <w:r/>
      <w:bookmarkEnd w:id="1"/>
      <w:r/>
      <w:bookmarkEnd w:id="2"/>
      <w:r/>
      <w:bookmarkEnd w:id="3"/>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1、截止时间：</w:t>
      </w:r>
      <w:bookmarkStart w:id="4" w:name="XMKBSJ_2"/>
      <w:r>
        <w:rPr>
          <w:rFonts w:hint="eastAsia" w:cs="宋体" w:asciiTheme="minorEastAsia" w:hAnsiTheme="minorEastAsia" w:eastAsiaTheme="minorEastAsia"/>
          <w:sz w:val="24"/>
          <w:szCs w:val="24"/>
          <w:u w:val="single"/>
        </w:rPr>
        <w:t xml:space="preserve">2026年</w:t>
      </w:r>
      <w:r>
        <w:rPr>
          <w:rFonts w:cs="宋体" w:asciiTheme="minorEastAsia" w:hAnsiTheme="minorEastAsia" w:eastAsiaTheme="minorEastAsia"/>
          <w:sz w:val="24"/>
          <w:szCs w:val="24"/>
          <w:u w:val="single"/>
        </w:rPr>
        <w:t xml:space="preserve">1</w:t>
      </w:r>
      <w:r>
        <w:rPr>
          <w:rFonts w:hint="eastAsia" w:cs="宋体" w:asciiTheme="minorEastAsia" w:hAnsiTheme="minorEastAsia" w:eastAsiaTheme="minorEastAsia"/>
          <w:sz w:val="24"/>
          <w:szCs w:val="24"/>
          <w:u w:val="single"/>
        </w:rPr>
        <w:t xml:space="preserve">月</w:t>
      </w:r>
      <w:r>
        <w:rPr>
          <w:rFonts w:cs="宋体" w:asciiTheme="minorEastAsia" w:hAnsiTheme="minorEastAsia" w:eastAsiaTheme="minorEastAsia"/>
          <w:sz w:val="24"/>
          <w:szCs w:val="24"/>
          <w:u w:val="single"/>
        </w:rPr>
        <w:t xml:space="preserve">0</w:t>
      </w:r>
      <w:r>
        <w:rPr>
          <w:rFonts w:hint="eastAsia" w:cs="宋体" w:asciiTheme="minorEastAsia" w:hAnsiTheme="minorEastAsia" w:eastAsiaTheme="minorEastAsia"/>
          <w:sz w:val="24"/>
          <w:szCs w:val="24"/>
          <w:u w:val="single"/>
        </w:rPr>
        <w:t xml:space="preserve">5日13点30分</w:t>
      </w:r>
      <w:bookmarkEnd w:id="4"/>
      <w:r>
        <w:rPr>
          <w:rFonts w:hint="eastAsia" w:cs="宋体" w:asciiTheme="minorEastAsia" w:hAnsiTheme="minorEastAsia" w:eastAsiaTheme="minorEastAsia"/>
          <w:sz w:val="24"/>
          <w:szCs w:val="24"/>
          <w:u w:val="single"/>
        </w:rPr>
        <w:t xml:space="preserve">（北京时间）</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2、地点：</w:t>
      </w:r>
      <w:r>
        <w:rPr>
          <w:rFonts w:hint="eastAsia" w:cs="宋体" w:asciiTheme="minorEastAsia" w:hAnsiTheme="minorEastAsia" w:eastAsiaTheme="minorEastAsia"/>
          <w:b/>
          <w:bCs/>
          <w:sz w:val="24"/>
          <w:szCs w:val="24"/>
        </w:rPr>
        <w:t xml:space="preserve">“苏</w:t>
      </w:r>
      <w:r>
        <w:rPr>
          <w:rFonts w:hint="eastAsia" w:cs="宋体" w:asciiTheme="minorEastAsia" w:hAnsiTheme="minorEastAsia" w:eastAsiaTheme="minorEastAsia"/>
          <w:b/>
          <w:bCs/>
          <w:sz w:val="24"/>
          <w:szCs w:val="24"/>
        </w:rPr>
        <w:t xml:space="preserve">采云</w:t>
      </w:r>
      <w:r>
        <w:rPr>
          <w:rFonts w:hint="eastAsia" w:cs="宋体" w:asciiTheme="minorEastAsia" w:hAnsiTheme="minorEastAsia" w:eastAsiaTheme="minorEastAsia"/>
          <w:b/>
          <w:bCs/>
          <w:sz w:val="24"/>
          <w:szCs w:val="24"/>
        </w:rPr>
        <w:t xml:space="preserve">”系统（网址：http://jszfcg.jsczt.cn/）</w:t>
      </w:r>
      <w:r>
        <w:rPr>
          <w:rFonts w:hint="eastAsia" w:cs="宋体" w:asciiTheme="minorEastAsia" w:hAnsiTheme="minorEastAsia" w:eastAsiaTheme="minorEastAsia"/>
          <w:sz w:val="24"/>
          <w:szCs w:val="24"/>
        </w:rPr>
        <w:t xml:space="preserve">。响应文件网上递交，不需要现场参加采购活动，无需提供纸质响应文件。</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3、本项目采用电子招投标形式，请供应商按照《苏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系统供应商操作手册》进行制作、上传电子响应文件。电子响应文件制作完成后请于响应文件递交截止时间前成功上传至“苏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”系统，否则视为放弃参加该采购项目。</w:t>
      </w:r>
      <w:r>
        <w:rPr>
          <w:rFonts w:hint="eastAsia" w:cs="宋体" w:asciiTheme="minorEastAsia" w:hAnsiTheme="minorEastAsia" w:eastAsiaTheme="minorEastAsia"/>
          <w:b/>
          <w:bCs/>
          <w:sz w:val="24"/>
          <w:szCs w:val="24"/>
        </w:rPr>
        <w:t xml:space="preserve">供应商应充分考虑到网络环境、网络带宽等风险因素，如因供应商自身原因造成的电子响应文件上传不成功由供应商自行承担全部责任。</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五、开启</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1、截止时间：</w:t>
      </w:r>
      <w:r>
        <w:rPr>
          <w:rFonts w:hint="eastAsia" w:cs="宋体" w:asciiTheme="minorEastAsia" w:hAnsiTheme="minorEastAsia" w:eastAsiaTheme="minorEastAsia"/>
          <w:sz w:val="24"/>
          <w:szCs w:val="24"/>
          <w:u w:val="single"/>
        </w:rPr>
        <w:t xml:space="preserve">2026年</w:t>
      </w:r>
      <w:r>
        <w:rPr>
          <w:rFonts w:cs="宋体" w:asciiTheme="minorEastAsia" w:hAnsiTheme="minorEastAsia" w:eastAsiaTheme="minorEastAsia"/>
          <w:sz w:val="24"/>
          <w:szCs w:val="24"/>
          <w:u w:val="single"/>
        </w:rPr>
        <w:t xml:space="preserve">1</w:t>
      </w:r>
      <w:r>
        <w:rPr>
          <w:rFonts w:hint="eastAsia" w:cs="宋体" w:asciiTheme="minorEastAsia" w:hAnsiTheme="minorEastAsia" w:eastAsiaTheme="minorEastAsia"/>
          <w:sz w:val="24"/>
          <w:szCs w:val="24"/>
          <w:u w:val="single"/>
        </w:rPr>
        <w:t xml:space="preserve">月</w:t>
      </w:r>
      <w:r>
        <w:rPr>
          <w:rFonts w:cs="宋体" w:asciiTheme="minorEastAsia" w:hAnsiTheme="minorEastAsia" w:eastAsiaTheme="minorEastAsia"/>
          <w:sz w:val="24"/>
          <w:szCs w:val="24"/>
          <w:u w:val="single"/>
        </w:rPr>
        <w:t xml:space="preserve">0</w:t>
      </w:r>
      <w:r>
        <w:rPr>
          <w:rFonts w:hint="eastAsia" w:cs="宋体" w:asciiTheme="minorEastAsia" w:hAnsiTheme="minorEastAsia" w:eastAsiaTheme="minorEastAsia"/>
          <w:sz w:val="24"/>
          <w:szCs w:val="24"/>
          <w:u w:val="single"/>
        </w:rPr>
        <w:t xml:space="preserve">5日13点30分（北京时间）</w:t>
      </w:r>
      <w:r/>
    </w:p>
    <w:p>
      <w:pPr>
        <w:ind w:firstLine="480"/>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2、地点：</w:t>
      </w:r>
      <w:r>
        <w:rPr>
          <w:rFonts w:hint="eastAsia" w:cs="宋体" w:asciiTheme="minorEastAsia" w:hAnsiTheme="minorEastAsia" w:eastAsiaTheme="minorEastAsia"/>
          <w:b/>
          <w:bCs/>
          <w:sz w:val="24"/>
          <w:szCs w:val="24"/>
        </w:rPr>
        <w:t xml:space="preserve">“苏</w:t>
      </w:r>
      <w:r>
        <w:rPr>
          <w:rFonts w:hint="eastAsia" w:cs="宋体" w:asciiTheme="minorEastAsia" w:hAnsiTheme="minorEastAsia" w:eastAsiaTheme="minorEastAsia"/>
          <w:b/>
          <w:bCs/>
          <w:sz w:val="24"/>
          <w:szCs w:val="24"/>
        </w:rPr>
        <w:t xml:space="preserve">采云</w:t>
      </w:r>
      <w:r>
        <w:rPr>
          <w:rFonts w:hint="eastAsia" w:cs="宋体" w:asciiTheme="minorEastAsia" w:hAnsiTheme="minorEastAsia" w:eastAsiaTheme="minorEastAsia"/>
          <w:b/>
          <w:bCs/>
          <w:sz w:val="24"/>
          <w:szCs w:val="24"/>
        </w:rPr>
        <w:t xml:space="preserve">”系统（网址：http://jszfcg.jsczt.cn/）</w:t>
      </w:r>
      <w:r/>
    </w:p>
    <w:p>
      <w:pPr>
        <w:ind w:firstLine="480"/>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3、线上参加开标（开启）会方式：供应商登录“苏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”系统在平台首页点击“开标大厅”，进入江苏省政府采购一体化不见面开标（采购）大厅，在今日项目列表，点击项目，进入不见面开标系统。</w:t>
      </w:r>
      <w:r>
        <w:rPr>
          <w:rFonts w:hint="eastAsia" w:cs="宋体" w:asciiTheme="minorEastAsia" w:hAnsiTheme="minorEastAsia" w:eastAsiaTheme="minorEastAsia"/>
          <w:b/>
          <w:bCs/>
          <w:sz w:val="24"/>
          <w:szCs w:val="24"/>
        </w:rPr>
        <w:t xml:space="preserve">本项目为不</w:t>
      </w:r>
      <w:r>
        <w:rPr>
          <w:rFonts w:hint="eastAsia" w:cs="宋体" w:asciiTheme="minorEastAsia" w:hAnsiTheme="minorEastAsia" w:eastAsiaTheme="minorEastAsia"/>
          <w:b/>
          <w:bCs/>
          <w:sz w:val="24"/>
          <w:szCs w:val="24"/>
        </w:rPr>
        <w:t xml:space="preserve">见面磋商</w:t>
      </w:r>
      <w:r>
        <w:rPr>
          <w:rFonts w:hint="eastAsia" w:cs="宋体" w:asciiTheme="minorEastAsia" w:hAnsiTheme="minorEastAsia" w:eastAsiaTheme="minorEastAsia"/>
          <w:b/>
          <w:bCs/>
          <w:sz w:val="24"/>
          <w:szCs w:val="24"/>
        </w:rPr>
        <w:t xml:space="preserve">项目，开启阶段供应商在【供应商解密】环节必须使用 CA证书解密电子响应文件，如在系统规定的解密时间内未能完成解密的视为放弃参与本项目。</w:t>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请供应商确保电脑、系统及其他设备（视频输入输出设备等）无误，且开启直至项目结束始终保持系统在线状态。</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六、公告期限</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自本公告发布之日起</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lang w:val="zh-CN"/>
        </w:rPr>
        <w:t xml:space="preserve">个工作日。</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七、其他补充事宜</w:t>
      </w:r>
      <w:r/>
    </w:p>
    <w:p>
      <w:pPr>
        <w:spacing w:line="440" w:lineRule="exact"/>
        <w:rPr>
          <w:rFonts w:hint="eastAsia" w:asciiTheme="minorEastAsia" w:hAnsiTheme="minorEastAsia" w:eastAsiaTheme="minorEastAsia"/>
          <w:sz w:val="24"/>
          <w:szCs w:val="24"/>
          <w:lang w:val="zh-CN"/>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zh-CN"/>
        </w:rPr>
        <w:t xml:space="preserve">本次采购的有关信息将在江苏政府采购网、苏州政府采购网上发布，敬请留意。</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八、对本次招标提出询问，请按以下方式联系。</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1.采购人：苏州高新区（虎丘区）狮山街道办事处</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地址：苏州市虎丘区邓尉路109号</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联系人：陈朕           电话：0512-68712335 </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2.招标代理机构：苏州天诚建设咨询事务所有限公司</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联系人：徐子怡 </w:t>
      </w:r>
      <w:r>
        <w:rPr>
          <w:rFonts w:asciiTheme="minorEastAsia" w:hAnsiTheme="minorEastAsia" w:eastAsiaTheme="minorEastAsia"/>
          <w:sz w:val="24"/>
          <w:szCs w:val="24"/>
          <w:lang w:val="zh-CN"/>
        </w:rPr>
        <w:t xml:space="preserve">   </w:t>
      </w:r>
      <w:r>
        <w:rPr>
          <w:rFonts w:hint="eastAsia" w:asciiTheme="minorEastAsia" w:hAnsiTheme="minorEastAsia" w:eastAsiaTheme="minorEastAsia"/>
          <w:sz w:val="24"/>
          <w:szCs w:val="24"/>
          <w:lang w:val="zh-CN"/>
        </w:rPr>
        <w:t xml:space="preserve">联系电话：</w:t>
      </w:r>
      <w:r>
        <w:rPr>
          <w:rFonts w:hint="eastAsia" w:asciiTheme="minorEastAsia" w:hAnsiTheme="minorEastAsia" w:eastAsiaTheme="minorEastAsia"/>
          <w:sz w:val="24"/>
          <w:szCs w:val="24"/>
          <w:lang w:val="zh-CN"/>
        </w:rPr>
        <w:t xml:space="preserve">13771787802</w:t>
      </w:r>
      <w:r>
        <w:rPr>
          <w:rFonts w:asciiTheme="minorEastAsia" w:hAnsiTheme="minorEastAsia" w:eastAsiaTheme="minorEastAsia"/>
          <w:sz w:val="24"/>
          <w:szCs w:val="24"/>
          <w:lang w:val="zh-CN"/>
        </w:rPr>
        <w:t xml:space="preserve"> </w:t>
      </w:r>
      <w:r>
        <w:rPr>
          <w:rFonts w:hint="eastAsia" w:asciiTheme="minorEastAsia" w:hAnsiTheme="minorEastAsia" w:eastAsiaTheme="minorEastAsia"/>
          <w:sz w:val="24"/>
          <w:szCs w:val="24"/>
          <w:lang w:val="zh-CN"/>
        </w:rPr>
        <w:t xml:space="preserve"> </w:t>
      </w:r>
      <w:r>
        <w:rPr>
          <w:rFonts w:asciiTheme="minorEastAsia" w:hAnsiTheme="minorEastAsia" w:eastAsiaTheme="minorEastAsia"/>
          <w:sz w:val="24"/>
          <w:szCs w:val="24"/>
          <w:lang w:val="zh-CN"/>
        </w:rPr>
        <w:t xml:space="preserve">     </w:t>
      </w:r>
      <w:r>
        <w:rPr>
          <w:rFonts w:hint="eastAsia" w:asciiTheme="minorEastAsia" w:hAnsiTheme="minorEastAsia" w:eastAsiaTheme="minorEastAsia"/>
          <w:sz w:val="24"/>
          <w:szCs w:val="24"/>
          <w:lang w:val="zh-CN"/>
        </w:rPr>
        <w:t xml:space="preserve">       </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联系地址：苏州市滨河路1388号创意街区3A幢601室</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                                   苏州高新区（虎丘区）狮山街道办事处</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                                           </w:t>
      </w:r>
      <w:r>
        <w:rPr>
          <w:rFonts w:asciiTheme="minorEastAsia" w:hAnsiTheme="minorEastAsia" w:eastAsiaTheme="minorEastAsia"/>
          <w:sz w:val="24"/>
          <w:szCs w:val="24"/>
          <w:lang w:val="zh-CN"/>
        </w:rPr>
        <w:t xml:space="preserve">        </w:t>
      </w:r>
      <w:r>
        <w:rPr>
          <w:rFonts w:hint="eastAsia" w:asciiTheme="minorEastAsia" w:hAnsiTheme="minorEastAsia" w:eastAsiaTheme="minorEastAsia"/>
          <w:sz w:val="24"/>
          <w:szCs w:val="24"/>
          <w:lang w:val="zh-CN"/>
        </w:rPr>
        <w:t xml:space="preserve">202</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年</w:t>
      </w: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lang w:val="zh-CN"/>
        </w:rPr>
        <w:t xml:space="preserve">月</w:t>
      </w:r>
      <w:r>
        <w:rPr>
          <w:rFonts w:hint="eastAsia" w:asciiTheme="minorEastAsia" w:hAnsiTheme="minorEastAsia" w:eastAsiaTheme="minorEastAsia"/>
          <w:sz w:val="24"/>
          <w:szCs w:val="24"/>
        </w:rPr>
        <w:t xml:space="preserve">23</w:t>
      </w:r>
      <w:r>
        <w:rPr>
          <w:rFonts w:hint="eastAsia" w:asciiTheme="minorEastAsia" w:hAnsiTheme="minorEastAsia" w:eastAsiaTheme="minorEastAsia"/>
          <w:sz w:val="24"/>
          <w:szCs w:val="24"/>
          <w:lang w:val="zh-CN"/>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767"/>
        <w:spacing w:before="75" w:beforeAutospacing="0" w:after="75" w:afterAutospacing="0"/>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spacing w:before="75" w:beforeAutospacing="0" w:after="75" w:afterAutospacing="0"/>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spacing w:before="75" w:beforeAutospacing="0" w:after="75" w:afterAutospacing="0"/>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767"/>
        <w:spacing w:before="75" w:beforeAutospacing="0" w:after="75" w:afterAutospacing="0"/>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969"/>
        <w:jc w:val="center"/>
        <w:rPr>
          <w:rStyle w:val="772"/>
          <w:rFonts w:hint="eastAsia" w:cs="宋体" w:asciiTheme="minorEastAsia" w:hAnsiTheme="minorEastAsia" w:eastAsiaTheme="minorEastAsia"/>
          <w:color w:val="auto"/>
          <w:sz w:val="31"/>
          <w:szCs w:val="31"/>
        </w:rPr>
      </w:pPr>
      <w:r>
        <w:rPr>
          <w:rStyle w:val="772"/>
          <w:rFonts w:cs="宋体" w:asciiTheme="minorEastAsia" w:hAnsiTheme="minorEastAsia" w:eastAsiaTheme="minorEastAsia"/>
          <w:color w:val="auto"/>
          <w:sz w:val="43"/>
          <w:szCs w:val="43"/>
        </w:rPr>
        <w:br w:type="page" w:clear="all"/>
      </w:r>
      <w:r>
        <w:rPr>
          <w:rStyle w:val="772"/>
          <w:rFonts w:hint="eastAsia" w:cs="宋体" w:asciiTheme="minorEastAsia" w:hAnsiTheme="minorEastAsia" w:eastAsiaTheme="minorEastAsia"/>
          <w:color w:val="auto"/>
          <w:sz w:val="43"/>
          <w:szCs w:val="43"/>
        </w:rPr>
        <w:t xml:space="preserve">第二章</w:t>
      </w:r>
      <w:r>
        <w:rPr>
          <w:rStyle w:val="772"/>
          <w:rFonts w:hint="eastAsia" w:cs="宋体" w:asciiTheme="minorEastAsia" w:hAnsiTheme="minorEastAsia" w:eastAsiaTheme="minorEastAsia"/>
          <w:color w:val="auto"/>
          <w:sz w:val="43"/>
          <w:szCs w:val="43"/>
        </w:rPr>
        <w:t xml:space="preserve">  </w:t>
      </w:r>
      <w:r>
        <w:rPr>
          <w:rStyle w:val="772"/>
          <w:rFonts w:hint="eastAsia" w:cs="宋体" w:asciiTheme="minorEastAsia" w:hAnsiTheme="minorEastAsia" w:eastAsiaTheme="minorEastAsia"/>
          <w:color w:val="auto"/>
          <w:sz w:val="43"/>
          <w:szCs w:val="43"/>
        </w:rPr>
        <w:t xml:space="preserve">苏州市政府采购竞争性磋商文件</w:t>
      </w:r>
      <w:r/>
    </w:p>
    <w:p>
      <w:pPr>
        <w:jc w:val="center"/>
        <w:spacing w:line="360" w:lineRule="auto"/>
        <w:rPr>
          <w:rFonts w:hint="eastAsia" w:asciiTheme="minorEastAsia" w:hAnsiTheme="minorEastAsia" w:eastAsiaTheme="minorEastAsia"/>
          <w:b/>
          <w:sz w:val="24"/>
          <w:lang w:val="zh-CN"/>
        </w:rPr>
      </w:pPr>
      <w:r>
        <w:rPr>
          <w:rFonts w:hint="eastAsia" w:asciiTheme="minorEastAsia" w:hAnsiTheme="minorEastAsia" w:eastAsiaTheme="minorEastAsia"/>
          <w:sz w:val="24"/>
        </w:rPr>
        <w:t xml:space="preserve">磋商文件编号：</w:t>
      </w:r>
      <w:r>
        <w:rPr>
          <w:rFonts w:hint="eastAsia" w:asciiTheme="minorEastAsia" w:hAnsiTheme="minorEastAsia" w:eastAsiaTheme="minorEastAsia"/>
          <w:b/>
          <w:sz w:val="24"/>
          <w:lang w:val="zh-CN"/>
        </w:rPr>
        <w:t xml:space="preserve">JSZC-320505-TCJS-C2025-0023</w:t>
      </w:r>
      <w:r/>
    </w:p>
    <w:p>
      <w:pPr>
        <w:jc w:val="center"/>
        <w:spacing w:line="360" w:lineRule="auto"/>
        <w:rPr>
          <w:rFonts w:hint="eastAsia" w:asciiTheme="minorEastAsia" w:hAnsiTheme="minorEastAsia" w:eastAsiaTheme="minorEastAsia"/>
          <w:b/>
          <w:sz w:val="24"/>
          <w:lang w:val="zh-CN"/>
        </w:rPr>
      </w:pPr>
      <w:r>
        <w:rPr>
          <w:rFonts w:hint="eastAsia" w:asciiTheme="minorEastAsia" w:hAnsiTheme="minorEastAsia" w:eastAsiaTheme="minorEastAsia"/>
          <w:b/>
          <w:sz w:val="24"/>
          <w:lang w:val="zh-CN"/>
        </w:rPr>
        <w:t xml:space="preserve">项目类别：服务类</w:t>
      </w:r>
      <w:r/>
    </w:p>
    <w:p>
      <w:pPr>
        <w:rPr>
          <w:rFonts w:hint="eastAsia" w:asciiTheme="minorEastAsia" w:hAnsiTheme="minorEastAsia" w:eastAsiaTheme="minorEastAsia"/>
          <w:sz w:val="24"/>
        </w:rPr>
      </w:pP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w:t>
      </w:r>
      <w:r/>
    </w:p>
    <w:p>
      <w:pPr>
        <w:ind w:firstLine="540"/>
        <w:spacing w:line="360" w:lineRule="auto"/>
        <w:rPr>
          <w:rFonts w:hint="eastAsia" w:asciiTheme="minorEastAsia" w:hAnsiTheme="minorEastAsia" w:eastAsiaTheme="minorEastAsia"/>
          <w:spacing w:val="15"/>
          <w:sz w:val="24"/>
          <w:szCs w:val="24"/>
        </w:rPr>
      </w:pPr>
      <w:r>
        <w:rPr>
          <w:rFonts w:hint="eastAsia" w:asciiTheme="minorEastAsia" w:hAnsiTheme="minorEastAsia" w:eastAsiaTheme="minorEastAsia"/>
          <w:spacing w:val="15"/>
          <w:sz w:val="24"/>
          <w:szCs w:val="24"/>
        </w:rPr>
        <w:t xml:space="preserve">受</w:t>
      </w:r>
      <w:r>
        <w:rPr>
          <w:rFonts w:hint="eastAsia" w:asciiTheme="minorEastAsia" w:hAnsiTheme="minorEastAsia" w:eastAsiaTheme="minorEastAsia"/>
          <w:sz w:val="24"/>
          <w:szCs w:val="24"/>
        </w:rPr>
        <w:t xml:space="preserve">苏州高新区（虎丘区）狮山街道办事处</w:t>
      </w:r>
      <w:r>
        <w:rPr>
          <w:rFonts w:hint="eastAsia" w:asciiTheme="minorEastAsia" w:hAnsiTheme="minorEastAsia" w:eastAsiaTheme="minorEastAsia"/>
          <w:spacing w:val="15"/>
          <w:sz w:val="24"/>
          <w:szCs w:val="24"/>
        </w:rPr>
        <w:t xml:space="preserve">委托，对其要求采购的</w:t>
      </w:r>
      <w:r>
        <w:rPr>
          <w:rFonts w:hint="eastAsia" w:asciiTheme="minorEastAsia" w:hAnsiTheme="minorEastAsia" w:eastAsiaTheme="minorEastAsia"/>
          <w:sz w:val="24"/>
          <w:szCs w:val="24"/>
          <w:lang w:val="zh-CN"/>
        </w:rPr>
        <w:t xml:space="preserve">202</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-202</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lang w:val="zh-CN"/>
        </w:rPr>
        <w:t xml:space="preserve">年度狮山街道</w:t>
      </w:r>
      <w:r>
        <w:rPr>
          <w:rFonts w:hint="eastAsia" w:asciiTheme="minorEastAsia" w:hAnsiTheme="minorEastAsia" w:eastAsiaTheme="minorEastAsia"/>
          <w:sz w:val="24"/>
          <w:szCs w:val="24"/>
        </w:rPr>
        <w:t xml:space="preserve">20</w:t>
      </w:r>
      <w:r>
        <w:rPr>
          <w:rFonts w:hint="eastAsia" w:asciiTheme="minorEastAsia" w:hAnsiTheme="minorEastAsia" w:eastAsiaTheme="minorEastAsia"/>
          <w:sz w:val="24"/>
          <w:szCs w:val="24"/>
          <w:lang w:val="zh-CN"/>
        </w:rPr>
        <w:t xml:space="preserve">套水质自动监测站</w:t>
      </w:r>
      <w:r>
        <w:rPr>
          <w:rFonts w:hint="eastAsia" w:asciiTheme="minorEastAsia" w:hAnsiTheme="minorEastAsia" w:eastAsiaTheme="minorEastAsia"/>
          <w:spacing w:val="15"/>
          <w:sz w:val="24"/>
          <w:szCs w:val="24"/>
        </w:rPr>
        <w:t xml:space="preserve">进行竞争性磋商采购，欢迎具有独立承担民事责任能力及履约能力的服务商参与竞争，以期采购到合格的产品。</w:t>
      </w:r>
      <w:r/>
    </w:p>
    <w:p>
      <w:pPr>
        <w:ind w:firstLine="482"/>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一、项目编号：</w:t>
      </w:r>
      <w:r>
        <w:rPr>
          <w:rFonts w:hint="eastAsia" w:cs="宋体" w:asciiTheme="minorEastAsia" w:hAnsiTheme="minorEastAsia" w:eastAsiaTheme="minorEastAsia"/>
          <w:sz w:val="24"/>
          <w:szCs w:val="24"/>
        </w:rPr>
        <w:t xml:space="preserve">JSZC-320505-TCJS-C2025-0023 </w:t>
      </w:r>
      <w:r/>
    </w:p>
    <w:p>
      <w:pPr>
        <w:ind w:firstLine="482"/>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二、项目名称：</w:t>
      </w:r>
      <w:r>
        <w:rPr>
          <w:rFonts w:hint="eastAsia" w:cs="宋体" w:asciiTheme="minorEastAsia" w:hAnsiTheme="minorEastAsia" w:eastAsiaTheme="minorEastAsia"/>
          <w:sz w:val="24"/>
          <w:szCs w:val="24"/>
        </w:rPr>
        <w:t xml:space="preserve">2025-2026年度狮山街道20套水质自动监测站运维服务运维服务</w:t>
      </w:r>
      <w:r/>
    </w:p>
    <w:p>
      <w:pPr>
        <w:ind w:firstLine="482"/>
        <w:jc w:val="left"/>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三、采购方式：</w:t>
      </w:r>
      <w:r>
        <w:rPr>
          <w:rFonts w:hint="eastAsia" w:cs="宋体" w:asciiTheme="minorEastAsia" w:hAnsiTheme="minorEastAsia" w:eastAsiaTheme="minorEastAsia"/>
          <w:sz w:val="24"/>
          <w:szCs w:val="24"/>
        </w:rPr>
        <w:t xml:space="preserve">竞争性磋商</w:t>
      </w:r>
      <w:r/>
    </w:p>
    <w:p>
      <w:pPr>
        <w:ind w:firstLine="482"/>
        <w:jc w:val="left"/>
        <w:spacing w:line="360" w:lineRule="auto"/>
        <w:widowControl/>
        <w:rPr>
          <w:rFonts w:hint="eastAsia" w:cs="宋体" w:asciiTheme="minorEastAsia" w:hAnsiTheme="minorEastAsia" w:eastAsiaTheme="minorEastAsia"/>
          <w:spacing w:val="-6"/>
          <w:sz w:val="24"/>
          <w:szCs w:val="24"/>
        </w:rPr>
      </w:pPr>
      <w:r>
        <w:rPr>
          <w:rFonts w:hint="eastAsia" w:cs="宋体" w:asciiTheme="minorEastAsia" w:hAnsiTheme="minorEastAsia" w:eastAsiaTheme="minorEastAsia"/>
          <w:b/>
          <w:sz w:val="24"/>
          <w:szCs w:val="24"/>
        </w:rPr>
        <w:t xml:space="preserve">四、采购预算：</w:t>
      </w:r>
      <w:r>
        <w:rPr>
          <w:rFonts w:hint="eastAsia" w:asciiTheme="minorEastAsia" w:hAnsiTheme="minorEastAsia" w:eastAsiaTheme="minorEastAsia"/>
          <w:sz w:val="24"/>
          <w:szCs w:val="24"/>
          <w:lang w:val="zh-CN"/>
        </w:rPr>
        <w:t xml:space="preserve">人民币玖拾万元整（￥9</w:t>
      </w:r>
      <w:r>
        <w:rPr>
          <w:rFonts w:hint="eastAsia" w:asciiTheme="minorEastAsia" w:hAnsiTheme="minorEastAsia" w:eastAsiaTheme="minorEastAsia"/>
          <w:sz w:val="24"/>
          <w:szCs w:val="24"/>
        </w:rPr>
        <w:t xml:space="preserve">00000</w:t>
      </w:r>
      <w:r>
        <w:rPr>
          <w:rFonts w:hint="eastAsia" w:asciiTheme="minorEastAsia" w:hAnsiTheme="minorEastAsia" w:eastAsiaTheme="minorEastAsia"/>
          <w:sz w:val="24"/>
          <w:szCs w:val="24"/>
          <w:lang w:val="zh-CN"/>
        </w:rPr>
        <w:t xml:space="preserve">.00元）</w:t>
      </w:r>
      <w:r/>
    </w:p>
    <w:p>
      <w:pPr>
        <w:ind w:firstLine="964"/>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24"/>
          <w:szCs w:val="24"/>
        </w:rPr>
        <w:t xml:space="preserve">最高限价：</w:t>
      </w:r>
      <w:r>
        <w:rPr>
          <w:rFonts w:hint="eastAsia" w:asciiTheme="minorEastAsia" w:hAnsiTheme="minorEastAsia" w:eastAsiaTheme="minorEastAsia"/>
          <w:szCs w:val="21"/>
          <w:lang w:val="zh-CN"/>
        </w:rPr>
        <w:t xml:space="preserve">人民币</w:t>
      </w:r>
      <w:r>
        <w:rPr>
          <w:rFonts w:hint="eastAsia" w:asciiTheme="minorEastAsia" w:hAnsiTheme="minorEastAsia" w:eastAsiaTheme="minorEastAsia"/>
          <w:szCs w:val="21"/>
        </w:rPr>
        <w:t xml:space="preserve">捌拾玖万玖仟捌佰零叁元</w:t>
      </w:r>
      <w:r>
        <w:rPr>
          <w:rFonts w:hint="eastAsia" w:asciiTheme="minorEastAsia" w:hAnsiTheme="minorEastAsia" w:eastAsiaTheme="minorEastAsia"/>
          <w:szCs w:val="21"/>
        </w:rPr>
        <w:t xml:space="preserve">零伍</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val="zh-CN"/>
        </w:rPr>
        <w:t xml:space="preserve">（￥899803.05元）</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五、采购需求：</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（一）项目概况：</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rPr>
        <w:t xml:space="preserve">拟对狮山</w:t>
      </w:r>
      <w:r>
        <w:rPr>
          <w:rFonts w:hint="eastAsia" w:cs="宋体" w:asciiTheme="minorEastAsia" w:hAnsiTheme="minorEastAsia" w:eastAsiaTheme="minorEastAsia"/>
          <w:sz w:val="24"/>
          <w:szCs w:val="24"/>
        </w:rPr>
        <w:t xml:space="preserve">横塘街道20套水质自动监测微站、20套水位计进行运行维护，具体站点位置及监测清单内容如下：</w:t>
      </w:r>
      <w:r/>
    </w:p>
    <w:tbl>
      <w:tblPr>
        <w:tblStyle w:val="771"/>
        <w:tblW w:w="8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right w:w="23" w:type="dxa"/>
        </w:tblCellMar>
        <w:tblLook w:val="04A0" w:firstRow="1" w:lastRow="0" w:firstColumn="1" w:lastColumn="0" w:noHBand="0" w:noVBand="1"/>
      </w:tblPr>
      <w:tblGrid>
        <w:gridCol w:w="514"/>
        <w:gridCol w:w="1951"/>
        <w:gridCol w:w="5884"/>
      </w:tblGrid>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位置</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监测指标</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大士庵河滨特</w:t>
            </w:r>
            <w:r>
              <w:rPr>
                <w:rFonts w:hint="eastAsia" w:cs="宋体" w:asciiTheme="minorEastAsia" w:hAnsiTheme="minorEastAsia" w:eastAsiaTheme="minorEastAsia"/>
                <w:sz w:val="24"/>
                <w:szCs w:val="24"/>
              </w:rPr>
              <w:t xml:space="preserve">尔</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南北</w:t>
            </w:r>
            <w:r>
              <w:rPr>
                <w:rFonts w:hint="eastAsia" w:cs="宋体" w:asciiTheme="minorEastAsia" w:hAnsiTheme="minorEastAsia" w:eastAsiaTheme="minorEastAsia"/>
                <w:sz w:val="24"/>
                <w:szCs w:val="24"/>
              </w:rPr>
              <w:t xml:space="preserve">中心河新狮新</w:t>
            </w:r>
            <w:r>
              <w:rPr>
                <w:rFonts w:hint="eastAsia" w:cs="宋体" w:asciiTheme="minorEastAsia" w:hAnsiTheme="minorEastAsia" w:eastAsiaTheme="minorEastAsia"/>
                <w:sz w:val="24"/>
                <w:szCs w:val="24"/>
              </w:rPr>
              <w:t xml:space="preserve">苑</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浜支津</w:t>
            </w:r>
            <w:r>
              <w:rPr>
                <w:rFonts w:hint="eastAsia" w:cs="宋体" w:asciiTheme="minorEastAsia" w:hAnsiTheme="minorEastAsia" w:eastAsiaTheme="minorEastAsia"/>
                <w:sz w:val="24"/>
                <w:szCs w:val="24"/>
              </w:rPr>
              <w:t xml:space="preserve">泵闸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曙光河今日</w:t>
            </w:r>
            <w:r>
              <w:rPr>
                <w:rFonts w:hint="eastAsia" w:cs="宋体" w:asciiTheme="minorEastAsia" w:hAnsiTheme="minorEastAsia" w:eastAsiaTheme="minorEastAsia"/>
                <w:sz w:val="24"/>
                <w:szCs w:val="24"/>
              </w:rPr>
              <w:t xml:space="preserve">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高新区公交运营公司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金枫路东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向阳河长江路东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和乐家园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徐</w:t>
            </w:r>
            <w:r>
              <w:rPr>
                <w:rFonts w:hint="eastAsia" w:cs="宋体" w:asciiTheme="minorEastAsia" w:hAnsiTheme="minorEastAsia" w:eastAsiaTheme="minorEastAsia"/>
                <w:sz w:val="24"/>
                <w:szCs w:val="24"/>
              </w:rPr>
              <w:t xml:space="preserve">思河狮</w:t>
            </w:r>
            <w:r>
              <w:rPr>
                <w:rFonts w:hint="eastAsia" w:cs="宋体" w:asciiTheme="minorEastAsia" w:hAnsiTheme="minorEastAsia" w:eastAsiaTheme="minorEastAsia"/>
                <w:sz w:val="24"/>
                <w:szCs w:val="24"/>
              </w:rPr>
              <w:t xml:space="preserve">山国际公寓</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长江路西</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石城河</w:t>
            </w:r>
            <w:r>
              <w:rPr>
                <w:rFonts w:hint="eastAsia" w:cs="宋体" w:asciiTheme="minorEastAsia" w:hAnsiTheme="minorEastAsia" w:eastAsiaTheme="minorEastAsia"/>
                <w:sz w:val="24"/>
                <w:szCs w:val="24"/>
              </w:rPr>
              <w:t xml:space="preserve">向阳路北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横</w:t>
            </w:r>
            <w:r>
              <w:rPr>
                <w:rFonts w:hint="eastAsia" w:cs="宋体" w:asciiTheme="minorEastAsia" w:hAnsiTheme="minorEastAsia" w:eastAsiaTheme="minorEastAsia"/>
                <w:sz w:val="24"/>
                <w:szCs w:val="24"/>
              </w:rPr>
              <w:t xml:space="preserve">山路北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渠田河</w:t>
            </w:r>
            <w:r>
              <w:rPr>
                <w:rFonts w:hint="eastAsia" w:cs="宋体" w:asciiTheme="minorEastAsia" w:hAnsiTheme="minorEastAsia" w:eastAsiaTheme="minorEastAsia"/>
                <w:sz w:val="24"/>
                <w:szCs w:val="24"/>
              </w:rPr>
              <w:t xml:space="preserve">张家木桥</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孙武公园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环山河森林防火中心</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浜馨泰</w:t>
            </w:r>
            <w:r>
              <w:rPr>
                <w:rFonts w:hint="eastAsia" w:cs="宋体" w:asciiTheme="minorEastAsia" w:hAnsiTheme="minorEastAsia" w:eastAsiaTheme="minorEastAsia"/>
                <w:sz w:val="24"/>
                <w:szCs w:val="24"/>
              </w:rPr>
              <w:t xml:space="preserve">花园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白塔河闸南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学府社区站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玉山路基督</w:t>
            </w:r>
            <w:r>
              <w:rPr>
                <w:rFonts w:hint="eastAsia" w:cs="宋体" w:asciiTheme="minorEastAsia" w:hAnsiTheme="minorEastAsia" w:eastAsiaTheme="minorEastAsia"/>
                <w:sz w:val="24"/>
                <w:szCs w:val="24"/>
              </w:rPr>
              <w:t xml:space="preserve">教堂站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倪家上站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bl>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（二）采购内容：</w:t>
      </w:r>
      <w:r/>
    </w:p>
    <w:tbl>
      <w:tblPr>
        <w:tblStyle w:val="7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4"/>
        <w:gridCol w:w="3783"/>
        <w:gridCol w:w="3722"/>
      </w:tblGrid>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内容</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r>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水质自动</w:t>
            </w:r>
            <w:r>
              <w:rPr>
                <w:rFonts w:hint="eastAsia" w:asciiTheme="minorEastAsia" w:hAnsiTheme="minorEastAsia" w:eastAsiaTheme="minorEastAsia"/>
                <w:sz w:val="24"/>
                <w:szCs w:val="24"/>
              </w:rPr>
              <w:t xml:space="preserve">监测微站运行</w:t>
            </w:r>
            <w:r>
              <w:rPr>
                <w:rFonts w:hint="eastAsia" w:asciiTheme="minorEastAsia" w:hAnsiTheme="minorEastAsia" w:eastAsiaTheme="minorEastAsia"/>
                <w:sz w:val="24"/>
                <w:szCs w:val="24"/>
              </w:rPr>
              <w:t xml:space="preserve">维护</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河道水位计运行维护</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bl>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tbl>
      <w:tblPr>
        <w:tblW w:w="5000" w:type="pct"/>
        <w:tblLook w:val="04A0" w:firstRow="1" w:lastRow="0" w:firstColumn="1" w:lastColumn="0" w:noHBand="0" w:noVBand="1"/>
      </w:tblPr>
      <w:tblGrid>
        <w:gridCol w:w="373"/>
        <w:gridCol w:w="2261"/>
        <w:gridCol w:w="3205"/>
        <w:gridCol w:w="452"/>
        <w:gridCol w:w="373"/>
        <w:gridCol w:w="1632"/>
      </w:tblGrid>
      <w:tr>
        <w:trPr>
          <w:trHeight w:val="378"/>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sz w:val="28"/>
                <w:szCs w:val="28"/>
              </w:rPr>
            </w:pPr>
            <w:r>
              <w:rPr>
                <w:rFonts w:hint="eastAsia" w:ascii="宋体" w:hAnsi="宋体" w:cs="宋体"/>
                <w:sz w:val="28"/>
                <w:szCs w:val="28"/>
              </w:rPr>
              <w:t xml:space="preserve">监测运维服务清单</w:t>
            </w:r>
            <w:r/>
          </w:p>
        </w:tc>
      </w:tr>
      <w:tr>
        <w:trPr>
          <w:trHeight w:val="300"/>
        </w:trPr>
        <w:tc>
          <w:tcPr>
            <w:tcBorders>
              <w:top w:val="none" w:color="000000" w:sz="4" w:space="0"/>
              <w:left w:val="single" w:color="auto" w:sz="4" w:space="0"/>
              <w:bottom w:val="single" w:color="auto" w:sz="4" w:space="0"/>
              <w:right w:val="single" w:color="auto" w:sz="4" w:space="0"/>
            </w:tcBorders>
            <w:tcW w:w="424" w:type="pct"/>
            <w:vAlign w:val="bottom"/>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名称</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内容</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数量</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Borders>
              <w:top w:val="none" w:color="000000" w:sz="4" w:space="0"/>
              <w:left w:val="none" w:color="000000" w:sz="4" w:space="0"/>
              <w:bottom w:val="single" w:color="auto" w:sz="4" w:space="0"/>
              <w:right w:val="single" w:color="auto" w:sz="4" w:space="0"/>
            </w:tcBorders>
            <w:tcW w:w="984" w:type="pct"/>
            <w:vAlign w:val="bottom"/>
            <w:textDirection w:val="lrTb"/>
            <w:noWrap/>
          </w:tcPr>
          <w:p>
            <w:pPr>
              <w:jc w:val="center"/>
              <w:widowControl/>
              <w:rPr>
                <w:rFonts w:hint="eastAsia" w:ascii="宋体" w:hAnsi="宋体" w:cs="宋体"/>
                <w:szCs w:val="21"/>
              </w:rPr>
            </w:pPr>
            <w:r>
              <w:rPr>
                <w:rFonts w:hint="eastAsia" w:ascii="宋体" w:hAnsi="宋体" w:cs="宋体"/>
                <w:szCs w:val="21"/>
              </w:rPr>
              <w:t xml:space="preserve">参数/要求</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水质微站高锰</w:t>
            </w:r>
            <w:r>
              <w:rPr>
                <w:rFonts w:hint="eastAsia" w:ascii="宋体" w:hAnsi="宋体" w:cs="宋体"/>
                <w:szCs w:val="21"/>
              </w:rPr>
              <w:t xml:space="preserve">酸盐试剂</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A/B/C/滴定剂/标液，使用周期约15天左右</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440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每套水站使用22套/年，计算1年使用量</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水质微站氨氮</w:t>
            </w:r>
            <w:r>
              <w:rPr>
                <w:rFonts w:hint="eastAsia" w:ascii="宋体" w:hAnsi="宋体" w:cs="宋体"/>
                <w:szCs w:val="21"/>
              </w:rPr>
              <w:t xml:space="preserve">试剂</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A/B/C/标液，使用周期约30天左右</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每套水站使用12套/年，计算1年使用量</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水质微站总磷</w:t>
            </w:r>
            <w:r>
              <w:rPr>
                <w:rFonts w:hint="eastAsia" w:ascii="宋体" w:hAnsi="宋体" w:cs="宋体"/>
                <w:szCs w:val="21"/>
              </w:rPr>
              <w:t xml:space="preserve">试剂</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A/B/C/标液，使用周期约30天</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每套水站使用12套/年，7套水站含有总磷监测</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auto" w:sz="4" w:space="0"/>
              <w:right w:val="single" w:color="auto" w:sz="4" w:space="0"/>
            </w:tcBorders>
            <w:tcW w:w="1163"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多参数探头更换维修</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电导率探头更换维修</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溶解氧探头更换维修</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ORP电极/每半年更换维修</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备品备件</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泵管</w:t>
            </w:r>
            <w:r>
              <w:rPr>
                <w:rFonts w:hint="eastAsia" w:ascii="宋体" w:hAnsi="宋体" w:cs="宋体"/>
                <w:szCs w:val="21"/>
              </w:rPr>
              <w:t xml:space="preserve">/每3个月更换</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3.2*6.4（内径*外径）、材质BPT</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滴定管/每3个月更换</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1*3.2（内径*外径），材质BPT</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水样硬管/每年更换</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1.6*3.2（内径*外径），材质PTFE</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硬管接头/每年更换</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1/8in聚四氟乙烯（ETFE）接头1/8-配合外径3.2硬管使用</w:t>
            </w:r>
            <w:r/>
          </w:p>
        </w:tc>
      </w:tr>
      <w:tr>
        <w:trPr>
          <w:trHeight w:val="320"/>
        </w:trPr>
        <w:tc>
          <w:tcPr>
            <w:tcBorders>
              <w:top w:val="none" w:color="000000" w:sz="4" w:space="0"/>
              <w:left w:val="single" w:color="auto" w:sz="4" w:space="0"/>
              <w:bottom w:val="single" w:color="000000"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计量管/每年更换</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外径8mm，内径6mm，长度120mm 石英玻璃</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设备运行电费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12套设备需要支付电费</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根据历史支付记录，每年耗电约5000度</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在线水位</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20套水位计率定，每年1次</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single" w:color="auto" w:sz="4" w:space="0"/>
              <w:bottom w:val="single" w:color="auto" w:sz="4" w:space="0"/>
              <w:right w:val="single" w:color="auto" w:sz="4" w:space="0"/>
            </w:tcBorders>
            <w:tcW w:w="116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人工费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统筹项目实施</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运</w:t>
            </w:r>
            <w:r>
              <w:rPr>
                <w:rFonts w:hint="eastAsia" w:ascii="宋体" w:hAnsi="宋体" w:cs="宋体"/>
                <w:szCs w:val="21"/>
              </w:rPr>
              <w:t xml:space="preserve">维人员</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设备巡检、试剂更换、探头清洗、数据校准、故障处理等</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1163"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实验室人员</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药剂配制、</w:t>
            </w:r>
            <w:r>
              <w:rPr>
                <w:rFonts w:hint="eastAsia" w:ascii="宋体" w:hAnsi="宋体" w:cs="宋体"/>
                <w:szCs w:val="21"/>
              </w:rPr>
              <w:t xml:space="preserve">危废管理</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差旅费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车辆及使用费、交通、保险等</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危废处理</w:t>
            </w:r>
            <w:r>
              <w:rPr>
                <w:rFonts w:hint="eastAsia" w:ascii="宋体" w:hAnsi="宋体" w:cs="宋体"/>
                <w:szCs w:val="21"/>
              </w:rPr>
              <w:t xml:space="preserve">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吨</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网络通讯费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防雷检测费</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116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微信小</w:t>
            </w:r>
            <w:r>
              <w:rPr>
                <w:rFonts w:hint="eastAsia" w:ascii="宋体" w:hAnsi="宋体" w:cs="宋体"/>
                <w:szCs w:val="21"/>
              </w:rPr>
              <w:t xml:space="preserve">程序开发及维护</w:t>
            </w:r>
            <w:r/>
          </w:p>
        </w:tc>
        <w:tc>
          <w:tcPr>
            <w:tcBorders>
              <w:top w:val="none" w:color="000000" w:sz="4" w:space="0"/>
              <w:left w:val="none" w:color="000000" w:sz="4" w:space="0"/>
              <w:bottom w:val="single" w:color="auto" w:sz="4" w:space="0"/>
              <w:right w:val="single" w:color="auto" w:sz="4" w:space="0"/>
            </w:tcBorders>
            <w:tcW w:w="193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可便捷查看数据的</w:t>
            </w:r>
            <w:r>
              <w:rPr>
                <w:rFonts w:hint="eastAsia" w:ascii="宋体" w:hAnsi="宋体" w:cs="宋体"/>
                <w:szCs w:val="21"/>
              </w:rPr>
              <w:t xml:space="preserve">微信端小</w:t>
            </w:r>
            <w:r>
              <w:rPr>
                <w:rFonts w:hint="eastAsia" w:ascii="宋体" w:hAnsi="宋体" w:cs="宋体"/>
                <w:szCs w:val="21"/>
              </w:rPr>
              <w:t xml:space="preserve">程序</w:t>
            </w:r>
            <w:r/>
          </w:p>
        </w:tc>
        <w:tc>
          <w:tcPr>
            <w:tcBorders>
              <w:top w:val="none" w:color="000000" w:sz="4" w:space="0"/>
              <w:left w:val="none" w:color="000000" w:sz="4" w:space="0"/>
              <w:bottom w:val="single" w:color="auto" w:sz="4" w:space="0"/>
              <w:right w:val="single" w:color="auto" w:sz="4" w:space="0"/>
            </w:tcBorders>
            <w:tcW w:w="27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含小程序开发及维护</w:t>
            </w:r>
            <w:r/>
          </w:p>
        </w:tc>
      </w:tr>
    </w:tbl>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（三）服务要求：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1、总体要求：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为满足运</w:t>
      </w:r>
      <w:r>
        <w:rPr>
          <w:rFonts w:hint="eastAsia" w:cs="宋体" w:asciiTheme="minorEastAsia" w:hAnsiTheme="minorEastAsia" w:eastAsiaTheme="minorEastAsia"/>
          <w:sz w:val="24"/>
          <w:szCs w:val="24"/>
        </w:rPr>
        <w:t xml:space="preserve">维工作</w:t>
      </w:r>
      <w:r>
        <w:rPr>
          <w:rFonts w:hint="eastAsia" w:cs="宋体" w:asciiTheme="minorEastAsia" w:hAnsiTheme="minorEastAsia" w:eastAsiaTheme="minorEastAsia"/>
          <w:sz w:val="24"/>
          <w:szCs w:val="24"/>
        </w:rPr>
        <w:t xml:space="preserve">需要，成交单位在成交后应在苏州市具备固定的办公场所，配置计算机、打印机等办公设备；统一使用采购人指定的软件平台进行日常运行维护管理、监督、考核、数据分析等。</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成交单位需设置专门的水质化学实验室，能够开展对微型水站运行的相关监测指标的比对分析工作。化验室配备电子分析天平、分光光度计、便携式水质五参数（水温、PH、溶解氧、浊度、电导率）测定仪等覆盖水质五参数、高锰酸盐指数、氨氮、总磷、总氮等污染物指标检测用的必备设备，能配制足够的各种试剂。化验人员应经过培训，取得合格的培训证书。化验室废液及自动监控设备所使用废液按照</w:t>
      </w:r>
      <w:r>
        <w:rPr>
          <w:rFonts w:hint="eastAsia" w:cs="宋体" w:asciiTheme="minorEastAsia" w:hAnsiTheme="minorEastAsia" w:eastAsiaTheme="minorEastAsia"/>
          <w:sz w:val="24"/>
          <w:szCs w:val="24"/>
        </w:rPr>
        <w:t xml:space="preserve">危废管理</w:t>
      </w:r>
      <w:r>
        <w:rPr>
          <w:rFonts w:hint="eastAsia" w:cs="宋体" w:asciiTheme="minorEastAsia" w:hAnsiTheme="minorEastAsia" w:eastAsiaTheme="minorEastAsia"/>
          <w:sz w:val="24"/>
          <w:szCs w:val="24"/>
        </w:rPr>
        <w:t xml:space="preserve">要求处置，不得乱放、乱弃。</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（2）成交单位应配备充足的微型水站运维人员，运</w:t>
      </w:r>
      <w:r>
        <w:rPr>
          <w:rFonts w:hint="eastAsia" w:cs="宋体" w:asciiTheme="minorEastAsia" w:hAnsiTheme="minorEastAsia" w:eastAsiaTheme="minorEastAsia"/>
          <w:sz w:val="24"/>
          <w:szCs w:val="24"/>
        </w:rPr>
        <w:t xml:space="preserve">维人员</w:t>
      </w:r>
      <w:r>
        <w:rPr>
          <w:rFonts w:hint="eastAsia" w:cs="宋体" w:asciiTheme="minorEastAsia" w:hAnsiTheme="minorEastAsia" w:eastAsiaTheme="minorEastAsia"/>
          <w:sz w:val="24"/>
          <w:szCs w:val="24"/>
        </w:rPr>
        <w:t xml:space="preserve">应当能够正确、熟练地掌握微型水站设备原理、操作、使用、调试、维护等技能。运</w:t>
      </w:r>
      <w:r>
        <w:rPr>
          <w:rFonts w:hint="eastAsia" w:cs="宋体" w:asciiTheme="minorEastAsia" w:hAnsiTheme="minorEastAsia" w:eastAsiaTheme="minorEastAsia"/>
          <w:sz w:val="24"/>
          <w:szCs w:val="24"/>
        </w:rPr>
        <w:t xml:space="preserve">维人员</w:t>
      </w:r>
      <w:r>
        <w:rPr>
          <w:rFonts w:hint="eastAsia" w:cs="宋体" w:asciiTheme="minorEastAsia" w:hAnsiTheme="minorEastAsia" w:eastAsiaTheme="minorEastAsia"/>
          <w:sz w:val="24"/>
          <w:szCs w:val="24"/>
        </w:rPr>
        <w:t xml:space="preserve">的变动应征得采购人同意。</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（3）成交单位应配备充足的运维车，能够快速处理故障和判断超标排放的原因。</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（4）成交单位应配置足够的备机、备品备件和易耗品，确保微型水站在规定时间内修复。如不能按时修复而更换备机，需经采购人同意后实施。</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（5）成交单位应建立完备的管理制度，对人员定期培训、规范操作规程、明确岗位职责；做好设备故障预防、应急预案编制等工作。</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（6）成交单位应建立健全的实验室管理体系和程序，做好计量器具的日常维护和核查工作，做到计量器具强制检定和量值具有溯源性。</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（7）成交单位应妥善保存好与微型水站运维的相关资料和记录，按月、季、年归档。</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2、运行维护要求: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每天通过软件平台对项目所有微型水站进行数据查阅（不少于2次，上午、下午各1次），通过监测数据了解各站点运行状况；每周在现场观察系统运行一个完整的周期（不少于一次），检查整个系统运行状况；每月通过微</w:t>
      </w:r>
      <w:r>
        <w:rPr>
          <w:rFonts w:hint="eastAsia" w:cs="宋体" w:asciiTheme="minorEastAsia" w:hAnsiTheme="minorEastAsia" w:eastAsiaTheme="minorEastAsia"/>
          <w:sz w:val="24"/>
          <w:szCs w:val="24"/>
        </w:rPr>
        <w:t xml:space="preserve">型水站监测数据对站点所在流域水质情况进行一次分析，掌握站点整体运维情况。通过“日监控、周巡查、</w:t>
      </w:r>
      <w:r>
        <w:rPr>
          <w:rFonts w:hint="eastAsia" w:cs="宋体" w:asciiTheme="minorEastAsia" w:hAnsiTheme="minorEastAsia" w:eastAsiaTheme="minorEastAsia"/>
          <w:sz w:val="24"/>
          <w:szCs w:val="24"/>
        </w:rPr>
        <w:t xml:space="preserve">月分</w:t>
      </w:r>
      <w:r>
        <w:rPr>
          <w:rFonts w:hint="eastAsia" w:cs="宋体" w:asciiTheme="minorEastAsia" w:hAnsiTheme="minorEastAsia" w:eastAsiaTheme="minorEastAsia"/>
          <w:sz w:val="24"/>
          <w:szCs w:val="24"/>
        </w:rPr>
        <w:t xml:space="preserve">析”，确保仪器设备和系统处于正常的运行状态。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微型水站运维及管理期间，成交单位应按照《国家地表水水质自动监测站运行维护管理实施细则（试行）》、《地表水水质自动监测站运行维护技术要求（试行）》等国、省、市印发的地表水环境质量自动监测站相关技术规范和采购人提出的合理要求对微型水质自动监测站（以下简称“微型水站”）进行规范操作、精心维护及必要维修，保证系统及仪器设备的正常运行，达到采购人提出的系统及仪器设备考核指标要求。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（3）在微型水站运维及管理期间，合同约束范围内成交单位拥有管理自主权，不能以任何形式外包合同规定的运行维护任务。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（4）任何情况下，成交单位都应承担微型水站自动监测数据的保密责任，必须严格按照采购人要求有关监测数据的报告和传输。否则，由此造成的一切损失</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单位承担。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3、运</w:t>
      </w:r>
      <w:r>
        <w:rPr>
          <w:rFonts w:hint="eastAsia" w:cs="宋体" w:asciiTheme="minorEastAsia" w:hAnsiTheme="minorEastAsia" w:eastAsiaTheme="minorEastAsia"/>
          <w:sz w:val="24"/>
          <w:szCs w:val="24"/>
        </w:rPr>
        <w:t xml:space="preserve">维管理</w:t>
      </w:r>
      <w:r>
        <w:rPr>
          <w:rFonts w:hint="eastAsia" w:cs="宋体" w:asciiTheme="minorEastAsia" w:hAnsiTheme="minorEastAsia" w:eastAsiaTheme="minorEastAsia"/>
          <w:sz w:val="24"/>
          <w:szCs w:val="24"/>
        </w:rPr>
        <w:t xml:space="preserve">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（1）提供、配制并定期更换微型水站仪器所需试剂；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（2）定期对微型水站系统和仪器设备进行检修、保养，及时排除系统和仪器出现的故障（由于地震、洪水等不可预防和不可抗拒因素造成的微型水站系统及仪器 损坏除外）；</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（3）定期对微型水站进行校准、核查、比对、性能测试等；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（4）定期更换微型水站正常运行所需的备品备件，按要求及时更换使用备用机；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（5）按要求进行质量保证和质量控制工作；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（6）接受上级生态环境部门及采购人组织的工作考核及质量考核；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微型水站内、外区域的清洁、整齐，包括但不限于卫生保洁、各种易生锈物件的上漆保养（频率视情况而定）、易损坏物品的更换和维修（如灯泡照明设施、冰箱、空调设施、排水设施的维修、管道疏通等）。</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（8）对取水口采样装置、取水管路、供电线路、安全警示装置等进行巡查、维护，及时排除安全隐患；</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切实做好防火、防盗、防雷击和防渗漏工作，应每周检查站内设备是否有泄漏现象、站房的温度、湿度是否满足要求；严格检查站外护栏和安全保护及报警装置，发现问题及时处理。外来人员进入站点时应登记。</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4、质量保证与质量控制：</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成交单位应按照生态环境部发布的《地表水水质自动监测站运行维护技术要求（试行）》要求执行。</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5、运行考核技术指标和要求：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（1）水质自动站运行考核指标：</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①每个微型水质自动站在考核期内氨氮、总磷（如有）、高锰酸盐指数总体数据有效率≥85％且单个监测指标数据有效率≥80%（除去停水停电、性能测试、水位过低无法取水及其他不可抗拒因素引起的故障）。</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②氨氮、总磷、高锰酸盐指数、总氮（如有）分析仪器准确度、精确度和实际水样比对结果符合《地表水水质自动监测站运行维护技术规范（试行）》中有关规定。</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（四）项目组人员配备要求：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响应单位需为本项目配备专业技术人员，专业能力强，配置合理；能有力支撑本项目工作，保障服务成果质量及进度要求。</w:t>
      </w:r>
      <w:r/>
    </w:p>
    <w:p>
      <w:pPr>
        <w:ind w:firstLine="482"/>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（五）合同履行期限</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壹年（具体起始时间以合同约定为准）。</w:t>
      </w:r>
      <w:r/>
    </w:p>
    <w:p>
      <w:pPr>
        <w:ind w:firstLine="482"/>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 xml:space="preserve">（六）服务地点：</w:t>
      </w:r>
      <w:r>
        <w:rPr>
          <w:rFonts w:hint="eastAsia" w:cs="宋体" w:asciiTheme="minorEastAsia" w:hAnsiTheme="minorEastAsia" w:eastAsiaTheme="minorEastAsia"/>
          <w:bCs/>
          <w:sz w:val="24"/>
          <w:szCs w:val="24"/>
        </w:rPr>
        <w:t xml:space="preserve">采购单位指定地点。</w:t>
      </w:r>
      <w:r/>
    </w:p>
    <w:p>
      <w:pPr>
        <w:ind w:firstLine="482"/>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（七）其他服务要求</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1、对成交单位中不称职的工作人员，采购方</w:t>
      </w:r>
      <w:r>
        <w:rPr>
          <w:rFonts w:hint="eastAsia" w:cs="宋体" w:asciiTheme="minorEastAsia" w:hAnsiTheme="minorEastAsia" w:eastAsiaTheme="minorEastAsia"/>
          <w:spacing w:val="-6"/>
          <w:sz w:val="24"/>
          <w:szCs w:val="24"/>
        </w:rPr>
        <w:t xml:space="preserve">有权要求成交单位对其进行处理和撤换，成</w:t>
      </w:r>
      <w:r>
        <w:rPr>
          <w:rFonts w:hint="eastAsia" w:cs="宋体" w:asciiTheme="minorEastAsia" w:hAnsiTheme="minorEastAsia" w:eastAsiaTheme="minorEastAsia"/>
          <w:bCs/>
          <w:spacing w:val="-6"/>
          <w:sz w:val="24"/>
          <w:szCs w:val="24"/>
        </w:rPr>
        <w:t xml:space="preserve">交单位必须在接到通知5日内撤换到位。</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2、成交单位应</w:t>
      </w:r>
      <w:r>
        <w:rPr>
          <w:rFonts w:hint="eastAsia" w:cs="宋体" w:asciiTheme="minorEastAsia" w:hAnsiTheme="minorEastAsia" w:eastAsiaTheme="minorEastAsia"/>
          <w:bCs/>
          <w:sz w:val="24"/>
          <w:szCs w:val="24"/>
        </w:rPr>
        <w:t xml:space="preserve">遵守磋商</w:t>
      </w:r>
      <w:r>
        <w:rPr>
          <w:rFonts w:hint="eastAsia" w:cs="宋体" w:asciiTheme="minorEastAsia" w:hAnsiTheme="minorEastAsia" w:eastAsiaTheme="minorEastAsia"/>
          <w:bCs/>
          <w:sz w:val="24"/>
          <w:szCs w:val="24"/>
        </w:rPr>
        <w:t xml:space="preserve">文件和合同中的有关规定和承诺，自觉接受采购方的检查、监督、管理工作，履行应尽职责。发现成交单位有不符合有关规定或未</w:t>
      </w:r>
      <w:r>
        <w:rPr>
          <w:rFonts w:hint="eastAsia" w:cs="宋体" w:asciiTheme="minorEastAsia" w:hAnsiTheme="minorEastAsia" w:eastAsiaTheme="minorEastAsia"/>
          <w:bCs/>
          <w:sz w:val="24"/>
          <w:szCs w:val="24"/>
        </w:rPr>
        <w:t xml:space="preserve">全面响应</w:t>
      </w:r>
      <w:r>
        <w:rPr>
          <w:rFonts w:hint="eastAsia" w:cs="宋体" w:asciiTheme="minorEastAsia" w:hAnsiTheme="minorEastAsia" w:eastAsiaTheme="minorEastAsia"/>
          <w:bCs/>
          <w:sz w:val="24"/>
          <w:szCs w:val="24"/>
        </w:rPr>
        <w:t xml:space="preserve">有关磋商文件、相关合同内容的，由采购方发出整改通知，成交单位应无条件接受，并做到及时整改。</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3、成交单位应对其员工加强安全教育，并对员工的人身安全负全部责任。如因成交单位原因如违反操作规程、不负责任、现场人员处理不及时等造成设备设施损坏缺失以及人身财产伤害，</w:t>
      </w:r>
      <w:r>
        <w:rPr>
          <w:rFonts w:hint="eastAsia" w:cs="宋体" w:asciiTheme="minorEastAsia" w:hAnsiTheme="minorEastAsia" w:eastAsiaTheme="minorEastAsia"/>
          <w:bCs/>
          <w:sz w:val="24"/>
          <w:szCs w:val="24"/>
        </w:rPr>
        <w:t xml:space="preserve">由成交</w:t>
      </w:r>
      <w:r>
        <w:rPr>
          <w:rFonts w:hint="eastAsia" w:cs="宋体" w:asciiTheme="minorEastAsia" w:hAnsiTheme="minorEastAsia" w:eastAsiaTheme="minorEastAsia"/>
          <w:bCs/>
          <w:sz w:val="24"/>
          <w:szCs w:val="24"/>
        </w:rPr>
        <w:t xml:space="preserve">单位承担由此引起的一切责任和经济损失。</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4、因成交单位原因造成项目范围内的设施、设备损坏以及第三方损失的（包括人身、财产损失），</w:t>
      </w:r>
      <w:r>
        <w:rPr>
          <w:rFonts w:hint="eastAsia" w:cs="宋体" w:asciiTheme="minorEastAsia" w:hAnsiTheme="minorEastAsia" w:eastAsiaTheme="minorEastAsia"/>
          <w:bCs/>
          <w:sz w:val="24"/>
          <w:szCs w:val="24"/>
        </w:rPr>
        <w:t xml:space="preserve">由成交</w:t>
      </w:r>
      <w:r>
        <w:rPr>
          <w:rFonts w:hint="eastAsia" w:cs="宋体" w:asciiTheme="minorEastAsia" w:hAnsiTheme="minorEastAsia" w:eastAsiaTheme="minorEastAsia"/>
          <w:bCs/>
          <w:sz w:val="24"/>
          <w:szCs w:val="24"/>
        </w:rPr>
        <w:t xml:space="preserve">单位赔偿并负相应的法律责任。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5、成交单位须为本项目配备的所有服务人员按规定缴纳社会保险或购买商业保险，</w:t>
      </w:r>
      <w:r>
        <w:rPr>
          <w:rFonts w:hint="eastAsia" w:cs="宋体" w:asciiTheme="minorEastAsia" w:hAnsiTheme="minorEastAsia" w:eastAsiaTheme="minorEastAsia"/>
          <w:sz w:val="24"/>
          <w:szCs w:val="24"/>
        </w:rPr>
        <w:t xml:space="preserve">若工作人</w:t>
      </w:r>
      <w:r>
        <w:rPr>
          <w:rFonts w:hint="eastAsia" w:cs="宋体" w:asciiTheme="minorEastAsia" w:hAnsiTheme="minorEastAsia" w:eastAsiaTheme="minorEastAsia"/>
          <w:sz w:val="24"/>
          <w:szCs w:val="24"/>
        </w:rPr>
        <w:t xml:space="preserve">员在服务期间内出现工伤及其他意外事故，均</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单位自行负责，采购单位不承担任何责任。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6、若成交单位在服务期间，违反下列规定之一将被解除服务合同：</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（1）将承包的服务项目转包他人；</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（2）未按照国家劳动法规定聘用服务人员；</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（3）拖欠员工工资引起</w:t>
      </w:r>
      <w:r>
        <w:rPr>
          <w:rFonts w:hint="eastAsia" w:cs="宋体" w:asciiTheme="minorEastAsia" w:hAnsiTheme="minorEastAsia" w:eastAsiaTheme="minorEastAsia"/>
          <w:bCs/>
          <w:sz w:val="24"/>
          <w:szCs w:val="24"/>
        </w:rPr>
        <w:t xml:space="preserve">讨薪事件</w:t>
      </w:r>
      <w:r>
        <w:rPr>
          <w:rFonts w:hint="eastAsia" w:cs="宋体" w:asciiTheme="minorEastAsia" w:hAnsiTheme="minorEastAsia" w:eastAsiaTheme="minorEastAsia"/>
          <w:bCs/>
          <w:sz w:val="24"/>
          <w:szCs w:val="24"/>
        </w:rPr>
        <w:t xml:space="preserve">或对项目正常运行造成严重影响的；</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（4）在规定的时间内未按采购单位要求，调换或增</w:t>
      </w:r>
      <w:r>
        <w:rPr>
          <w:rFonts w:hint="eastAsia" w:cs="宋体" w:asciiTheme="minorEastAsia" w:hAnsiTheme="minorEastAsia" w:eastAsiaTheme="minorEastAsia"/>
          <w:bCs/>
          <w:sz w:val="24"/>
          <w:szCs w:val="24"/>
        </w:rPr>
        <w:t xml:space="preserve">配服务</w:t>
      </w:r>
      <w:r>
        <w:rPr>
          <w:rFonts w:hint="eastAsia" w:cs="宋体" w:asciiTheme="minorEastAsia" w:hAnsiTheme="minorEastAsia" w:eastAsiaTheme="minorEastAsia"/>
          <w:bCs/>
          <w:sz w:val="24"/>
          <w:szCs w:val="24"/>
        </w:rPr>
        <w:t xml:space="preserve">人员的；未经采购单位批准擅自调动、调整项目经理及采购单位确定为关键性岗位工作人员的；发现配置本项目人员在其他项目兼职的；上述1种情况出现3次以上的；</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（5）其他采购文件中约定的可解除合同的情况。</w:t>
      </w:r>
      <w:r/>
    </w:p>
    <w:p>
      <w:pPr>
        <w:ind w:firstLine="480"/>
        <w:jc w:val="left"/>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7、验收标准：按相关的国家规定和标准及采购文件的规定由采购单位组织验收。本项目将根据政府采购法及相关法规以及《江苏省政府采购履约验收管理办法》文件的规定，对供应商进行履约验收。</w:t>
      </w:r>
      <w:r/>
    </w:p>
    <w:p>
      <w:pPr>
        <w:ind w:firstLine="482"/>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六、报价说明</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响应单位针对本项目的报价包括但不限于完成本项工作所需的人工费（包括人员工资、加班工资、保险、劳保用品、各种福利等）、设施设备费用（包括购置或租赁费、油料、耗材费、保险费、维修保养费等）、备品备件易耗品费用、交通费、食宿费、措施费、办公费、管理费、利润、风险、各种税费、政策性文件规定以及合同包含的所有风险、责任等各项应有费用。</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hint="eastAsia" w:cs="宋体" w:asciiTheme="minorEastAsia" w:hAnsiTheme="minorEastAsia" w:eastAsiaTheme="minorEastAsia"/>
          <w:bCs/>
          <w:spacing w:val="-6"/>
          <w:sz w:val="24"/>
          <w:szCs w:val="24"/>
        </w:rPr>
        <w:t xml:space="preserve">响应单位应对所响应项目的全部内容进行报价，只响应其中部分内容者，其响应文件将被拒绝。</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3、响应文件中的报价全部采用人民币。</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4、响应单位参加报价,即被认为</w:t>
      </w:r>
      <w:r>
        <w:rPr>
          <w:rFonts w:hint="eastAsia" w:cs="宋体" w:asciiTheme="minorEastAsia" w:hAnsiTheme="minorEastAsia" w:eastAsiaTheme="minorEastAsia"/>
          <w:sz w:val="24"/>
          <w:szCs w:val="24"/>
        </w:rPr>
        <w:t xml:space="preserve">接受磋商</w:t>
      </w:r>
      <w:r>
        <w:rPr>
          <w:rFonts w:hint="eastAsia" w:cs="宋体" w:asciiTheme="minorEastAsia" w:hAnsiTheme="minorEastAsia" w:eastAsiaTheme="minorEastAsia"/>
          <w:sz w:val="24"/>
          <w:szCs w:val="24"/>
        </w:rPr>
        <w:t xml:space="preserve">文件中所有条款和规定。</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七、综合说明及其他要求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1、响应单位可以先到现场踏勘以充分了解项目位置、情况、道路及任何其他足以影响报价的情况，成交单位不得以任何形式以不了解现场情况为由提出</w:t>
      </w:r>
      <w:r>
        <w:rPr>
          <w:rFonts w:hint="eastAsia" w:cs="宋体" w:asciiTheme="minorEastAsia" w:hAnsiTheme="minorEastAsia" w:eastAsiaTheme="minorEastAsia"/>
          <w:sz w:val="24"/>
          <w:szCs w:val="24"/>
        </w:rPr>
        <w:t xml:space="preserve">费用调整。响应单位根据需求自行勘察现场，所产生的相关费用由响应单位自行承担，若因勘察现场给采购人造成损失，须按采购人要求进行赔偿。</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2、采购文件提出的是最低限度的要求，并未对一切细节</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规定，也未充分引述全部有关标准和规范的条文，响应单位所提供的设备和服务各项技术标准应当符合国家（强制性）标准、各项规范要求；国家没有相应标准、规范的，可使用行业标准、规定；非标设备按采购文件约定的技术要求和规范。</w:t>
      </w:r>
      <w:r/>
    </w:p>
    <w:p>
      <w:pPr>
        <w:pStyle w:val="962"/>
        <w:jc w:val="left"/>
        <w:spacing w:line="360" w:lineRule="auto"/>
        <w:rPr>
          <w:rFonts w:hint="eastAsia"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3、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pacing w:val="-6"/>
          <w:sz w:val="24"/>
          <w:szCs w:val="24"/>
        </w:rPr>
        <w:t xml:space="preserve">响应单位提供的磋商响应文件内容须真实、准确、有效，如提供虚假材料或对磋商采购文件所要求说明的情况故意隐瞒或虚报，视为</w:t>
      </w:r>
      <w:r>
        <w:rPr>
          <w:rFonts w:hint="eastAsia" w:cs="宋体" w:asciiTheme="minorEastAsia" w:hAnsiTheme="minorEastAsia" w:eastAsiaTheme="minorEastAsia"/>
          <w:spacing w:val="-6"/>
          <w:sz w:val="24"/>
          <w:szCs w:val="24"/>
        </w:rPr>
        <w:t xml:space="preserve">不</w:t>
      </w:r>
      <w:r>
        <w:rPr>
          <w:rFonts w:hint="eastAsia" w:cs="宋体" w:asciiTheme="minorEastAsia" w:hAnsiTheme="minorEastAsia" w:eastAsiaTheme="minorEastAsia"/>
          <w:spacing w:val="-6"/>
          <w:sz w:val="24"/>
          <w:szCs w:val="24"/>
        </w:rPr>
        <w:t xml:space="preserve">实质性响应采购要求，其磋商响应文件将被拒绝。并按《中华人民共和国政府采购法》第七十七条的相关办法处理。</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5、响应单位必须承诺磋商文件中提出的全部服务要求，如果以其中某些条款不响应时，应在响应文件中逐条列出，未列出的视同响应。</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6、响应单位在响应时或成交后，如存在无法实质性满足本次采购要求或达到其响应文件中所作相关承诺的情况，采购单位有权拒绝该单位响应文件或取消其成交资格。</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7、磋商说明：</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（1）未在响应文件递交截止时间之前上传的响应文件将被拒绝；</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（2）响应文件签署不符合要求的，响应文件将被拒绝；</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（3）不符合响应单位资格要求的响应文件将被拒绝；</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（4）最终报价超过采购预算（最高限价）的，不能成交；</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不</w:t>
      </w:r>
      <w:r>
        <w:rPr>
          <w:rFonts w:hint="eastAsia" w:cs="宋体" w:asciiTheme="minorEastAsia" w:hAnsiTheme="minorEastAsia" w:eastAsiaTheme="minorEastAsia"/>
          <w:sz w:val="24"/>
          <w:szCs w:val="24"/>
        </w:rPr>
        <w:t xml:space="preserve">实质性响应磋商文件的，不能成交；</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（6）最终合同单价按最终总报价同比例下（上）浮。</w:t>
      </w:r>
      <w:r/>
    </w:p>
    <w:p>
      <w:pPr>
        <w:ind w:firstLine="480"/>
        <w:jc w:val="left"/>
        <w:spacing w:line="360" w:lineRule="auto"/>
        <w:widowControl/>
        <w:rPr>
          <w:rFonts w:hint="eastAsia" w:cs="宋体" w:asciiTheme="minorEastAsia" w:hAnsiTheme="minorEastAsia" w:eastAsiaTheme="minorEastAsia"/>
          <w:spacing w:val="-6"/>
          <w:sz w:val="24"/>
          <w:szCs w:val="24"/>
        </w:rPr>
      </w:pP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pacing w:val="-6"/>
          <w:sz w:val="24"/>
          <w:szCs w:val="24"/>
        </w:rPr>
        <w:t xml:space="preserve">成交后拒绝签订本项目采购合同的成交响应单位不得参加对本项目重新开展的采购活动。</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9、知识产权：成交单位应保证采购单位免除且成交单位承担由于采购单位在其本国使用该项目所需的产品和设计或其任何一部分时而引起第三方提出的</w:t>
      </w:r>
      <w:r>
        <w:rPr>
          <w:rFonts w:hint="eastAsia" w:cs="宋体" w:asciiTheme="minorEastAsia" w:hAnsiTheme="minorEastAsia" w:eastAsiaTheme="minorEastAsia"/>
          <w:sz w:val="24"/>
          <w:szCs w:val="24"/>
        </w:rPr>
        <w:t xml:space="preserve">侵犯专利权、商标权或工业设计权的起诉、行动、行政程序索赔、请求等以及采购单位为此而产生的损失和损害、费用和支出（包括但不限于律师费）。</w:t>
      </w:r>
      <w:r/>
    </w:p>
    <w:p>
      <w:pPr>
        <w:ind w:firstLine="480"/>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10、根据《政府采购促进中小企业发展管理办法》（财库〔2020〕46号）及《中小企业划型标准规定》（工信部联企业〔2011〕300号），本采购标的对应的中小企业划分标准所属行业为：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bCs/>
          <w:sz w:val="24"/>
          <w:szCs w:val="24"/>
        </w:rPr>
        <w:t xml:space="preserve">其他未列明行业</w:t>
      </w:r>
      <w:r>
        <w:rPr>
          <w:rFonts w:hint="eastAsia" w:cs="宋体" w:asciiTheme="minorEastAsia" w:hAnsiTheme="minorEastAsia" w:eastAsiaTheme="minorEastAsia"/>
          <w:sz w:val="24"/>
          <w:szCs w:val="24"/>
        </w:rPr>
        <w:t xml:space="preserve">。</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八、关于小微企业、残疾人福利性单位、监狱企业的政策：</w:t>
      </w:r>
      <w:r/>
    </w:p>
    <w:p>
      <w:pPr>
        <w:rPr>
          <w:rFonts w:hint="eastAsia" w:cs="宋体" w:asciiTheme="minorEastAsia" w:hAnsiTheme="minorEastAsia" w:eastAsiaTheme="minorEastAsia"/>
          <w:b/>
          <w:lang w:val="zh-TW" w:eastAsia="zh-TW"/>
        </w:rPr>
      </w:pPr>
      <w:r>
        <w:rPr>
          <w:rFonts w:hint="eastAsia" w:cs="宋体" w:asciiTheme="minorEastAsia" w:hAnsiTheme="minorEastAsia" w:eastAsiaTheme="minorEastAsia"/>
          <w:b/>
          <w:lang w:val="zh-TW" w:eastAsia="zh-TW"/>
        </w:rPr>
        <w:t xml:space="preserve">（一）进一步明确政府采购促进残疾人就业政策</w:t>
      </w:r>
      <w:r/>
    </w:p>
    <w:p>
      <w:pPr>
        <w:rPr>
          <w:rFonts w:hint="eastAsia" w:asciiTheme="minorEastAsia" w:hAnsiTheme="minorEastAsia" w:eastAsiaTheme="minorEastAsia"/>
          <w:bCs/>
        </w:rPr>
      </w:pPr>
      <w:r>
        <w:rPr>
          <w:rFonts w:hint="eastAsia" w:asciiTheme="minorEastAsia" w:hAnsiTheme="minorEastAsia" w:eastAsiaTheme="minorEastAsia"/>
          <w:bCs/>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rPr>
          <w:rFonts w:hint="eastAsia" w:asciiTheme="minorEastAsia" w:hAnsiTheme="minorEastAsia" w:eastAsiaTheme="minorEastAsia"/>
          <w:bCs/>
        </w:rPr>
      </w:pPr>
      <w:r>
        <w:rPr>
          <w:rFonts w:hint="eastAsia" w:asciiTheme="minorEastAsia" w:hAnsiTheme="minorEastAsia" w:eastAsiaTheme="minorEastAsia"/>
          <w:bCs/>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Theme="minorEastAsia" w:hAnsiTheme="minorEastAsia" w:eastAsiaTheme="minorEastAsia"/>
          <w:bCs/>
        </w:rPr>
        <w:t xml:space="preserve">函内容</w:t>
      </w:r>
      <w:r>
        <w:rPr>
          <w:rFonts w:hint="eastAsia" w:asciiTheme="minorEastAsia" w:hAnsiTheme="minorEastAsia" w:eastAsiaTheme="minorEastAsia"/>
          <w:bCs/>
        </w:rPr>
        <w:t xml:space="preserve">的材料。供应商提供的《残疾人福利性单位声明函》与事实不符的，依照《政府采购法》第七十七条第一款的规定追究法律责任。</w:t>
      </w:r>
      <w:r/>
    </w:p>
    <w:p>
      <w:pPr>
        <w:rPr>
          <w:rFonts w:hint="eastAsia" w:asciiTheme="minorEastAsia" w:hAnsiTheme="minorEastAsia" w:eastAsiaTheme="minorEastAsia"/>
          <w:bCs/>
        </w:rPr>
      </w:pPr>
      <w:r>
        <w:rPr>
          <w:rFonts w:hint="eastAsia" w:asciiTheme="minorEastAsia" w:hAnsiTheme="minorEastAsia" w:eastAsiaTheme="minorEastAsia"/>
          <w:bCs/>
        </w:rPr>
        <w:t xml:space="preserve">3.中标、成交供应商为残疾人福利性单位的，采购人或者其委托的采购代理机构应当随中标、成交结果同时公告其《残疾人福利性单位声明函》，接受社会监督。</w:t>
      </w:r>
      <w:r/>
    </w:p>
    <w:p>
      <w:pPr>
        <w:rPr>
          <w:rFonts w:hint="eastAsia" w:asciiTheme="minorEastAsia" w:hAnsiTheme="minorEastAsia" w:eastAsiaTheme="minorEastAsia"/>
          <w:bCs/>
        </w:rPr>
      </w:pPr>
      <w:r>
        <w:rPr>
          <w:rFonts w:hint="eastAsia" w:asciiTheme="minorEastAsia" w:hAnsiTheme="minorEastAsia" w:eastAsiaTheme="minorEastAsia"/>
          <w:bCs/>
        </w:rPr>
        <w:t xml:space="preserve">4、价格分的折扣：</w:t>
      </w:r>
      <w:r/>
    </w:p>
    <w:p>
      <w:pPr>
        <w:rPr>
          <w:rFonts w:hint="eastAsia" w:asciiTheme="minorEastAsia" w:hAnsiTheme="minorEastAsia" w:eastAsiaTheme="minorEastAsia"/>
          <w:bCs/>
        </w:rPr>
      </w:pPr>
      <w:r>
        <w:rPr>
          <w:rFonts w:hint="eastAsia" w:asciiTheme="minorEastAsia" w:hAnsiTheme="minorEastAsia" w:eastAsiaTheme="minorEastAsia"/>
          <w:bCs/>
        </w:rPr>
        <w:t xml:space="preserve">本项目专门面向中小微企业、监狱企业、残疾人福利性单位采购，不再执行价格评审优惠的扶持政策。</w:t>
      </w:r>
      <w:r/>
    </w:p>
    <w:p>
      <w:pPr>
        <w:rPr>
          <w:rFonts w:hint="eastAsia" w:asciiTheme="minorEastAsia" w:hAnsiTheme="minorEastAsia" w:eastAsiaTheme="minorEastAsia"/>
          <w:b/>
          <w:bCs/>
        </w:rPr>
      </w:pPr>
      <w:r>
        <w:rPr>
          <w:rFonts w:hint="eastAsia" w:asciiTheme="minorEastAsia" w:hAnsiTheme="minorEastAsia" w:eastAsiaTheme="minorEastAsia"/>
          <w:b/>
          <w:bCs/>
        </w:rPr>
        <w:t xml:space="preserve">（二）进一步明确政府采购支持监狱企业发展政策</w:t>
      </w:r>
      <w:r/>
    </w:p>
    <w:p>
      <w:pPr>
        <w:rPr>
          <w:rFonts w:hint="eastAsia" w:asciiTheme="minorEastAsia" w:hAnsiTheme="minorEastAsia" w:eastAsiaTheme="minorEastAsia"/>
          <w:bCs/>
        </w:rPr>
      </w:pPr>
      <w:r>
        <w:rPr>
          <w:rFonts w:hint="eastAsia" w:asciiTheme="minorEastAsia" w:hAnsiTheme="minorEastAsia" w:eastAsiaTheme="minorEastAsia"/>
          <w:bCs/>
        </w:rPr>
        <w:t xml:space="preserve">1.在政府采购活动中，监狱企业视同小型、微型企业，享受评审中价格扣除等政府采购促进中小企业发展的政府采购政策。向监狱企业采购的金额，计入面向中小企业采购的统计数据。</w:t>
      </w:r>
      <w:r/>
    </w:p>
    <w:p>
      <w:pPr>
        <w:rPr>
          <w:rFonts w:hint="eastAsia" w:asciiTheme="minorEastAsia" w:hAnsiTheme="minorEastAsia" w:eastAsiaTheme="minorEastAsia"/>
          <w:bCs/>
        </w:rPr>
      </w:pPr>
      <w:r>
        <w:rPr>
          <w:rFonts w:hint="eastAsia" w:asciiTheme="minorEastAsia" w:hAnsiTheme="minorEastAsia" w:eastAsiaTheme="minorEastAsia"/>
          <w:bCs/>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Theme="minorEastAsia" w:hAnsiTheme="minorEastAsia" w:eastAsiaTheme="minorEastAsia"/>
          <w:bCs/>
        </w:rPr>
      </w:pPr>
      <w:r>
        <w:rPr>
          <w:rFonts w:hint="eastAsia" w:asciiTheme="minorEastAsia" w:hAnsiTheme="minorEastAsia" w:eastAsiaTheme="minorEastAsia"/>
          <w:bCs/>
        </w:rPr>
        <w:t xml:space="preserve">3、价格分的折扣：</w:t>
      </w:r>
      <w:r/>
    </w:p>
    <w:p>
      <w:pPr>
        <w:rPr>
          <w:rFonts w:hint="eastAsia" w:asciiTheme="minorEastAsia" w:hAnsiTheme="minorEastAsia" w:eastAsiaTheme="minorEastAsia"/>
          <w:bCs/>
        </w:rPr>
      </w:pPr>
      <w:r>
        <w:rPr>
          <w:rFonts w:hint="eastAsia" w:cs="宋体" w:asciiTheme="minorEastAsia" w:hAnsiTheme="minorEastAsia" w:eastAsiaTheme="minorEastAsia"/>
          <w:bCs/>
        </w:rPr>
        <w:t xml:space="preserve">本项目专门面向中小微企业、监狱企业、残疾人福利性单位采购，不再执行价格评审优惠的扶持政策。</w:t>
      </w:r>
      <w:r/>
    </w:p>
    <w:p>
      <w:pPr>
        <w:rPr>
          <w:rFonts w:hint="eastAsia" w:asciiTheme="minorEastAsia" w:hAnsiTheme="minorEastAsia" w:eastAsiaTheme="minorEastAsia"/>
          <w:b/>
        </w:rPr>
      </w:pPr>
      <w:r>
        <w:rPr>
          <w:rFonts w:hint="eastAsia" w:asciiTheme="minorEastAsia" w:hAnsiTheme="minorEastAsia" w:eastAsiaTheme="minorEastAsia"/>
          <w:b/>
        </w:rPr>
        <w:t xml:space="preserve">（三）小</w:t>
      </w:r>
      <w:r>
        <w:rPr>
          <w:rFonts w:hint="eastAsia" w:asciiTheme="minorEastAsia" w:hAnsiTheme="minorEastAsia" w:eastAsiaTheme="minorEastAsia"/>
          <w:b/>
        </w:rPr>
        <w:t xml:space="preserve">微企业</w:t>
      </w:r>
      <w:r>
        <w:rPr>
          <w:rFonts w:hint="eastAsia" w:asciiTheme="minorEastAsia" w:hAnsiTheme="minorEastAsia" w:eastAsiaTheme="minorEastAsia"/>
          <w:b/>
        </w:rPr>
        <w:t xml:space="preserve">的价格分评审</w:t>
      </w:r>
      <w:r/>
    </w:p>
    <w:p>
      <w:pPr>
        <w:rPr>
          <w:rFonts w:hint="eastAsia" w:asciiTheme="minorEastAsia" w:hAnsiTheme="minorEastAsia" w:eastAsiaTheme="minorEastAsia"/>
          <w:bCs/>
        </w:rPr>
      </w:pPr>
      <w:r>
        <w:rPr>
          <w:rFonts w:hint="eastAsia" w:asciiTheme="minorEastAsia" w:hAnsiTheme="minorEastAsia" w:eastAsiaTheme="minorEastAsia"/>
          <w:bCs/>
        </w:rPr>
        <w:t xml:space="preserve">1、中小微型企业的认定：</w:t>
      </w:r>
      <w:r/>
    </w:p>
    <w:p>
      <w:pPr>
        <w:rPr>
          <w:rFonts w:hint="eastAsia" w:asciiTheme="minorEastAsia" w:hAnsiTheme="minorEastAsia" w:eastAsiaTheme="minorEastAsia"/>
          <w:bCs/>
        </w:rPr>
      </w:pPr>
      <w:r>
        <w:rPr>
          <w:rFonts w:hint="eastAsia" w:asciiTheme="minorEastAsia" w:hAnsiTheme="minorEastAsia" w:eastAsiaTheme="minorEastAsia"/>
          <w:bCs/>
        </w:rPr>
        <w:t xml:space="preserve">中小企业参加政府采购活动，应当出具本办法规定的《中小企业声明函》，并且所填内容符合工信部联企业〔2011〕300号关于印发中小企业划型标准规定的通知中对于中小企业划型标准规定，否则不得享受相关中小企业扶持政策。任何单位和个人不得要求供应商提供《中小企业声明函》之外的中小企业身份证明文件。</w:t>
      </w:r>
      <w:r/>
    </w:p>
    <w:p>
      <w:pPr>
        <w:rPr>
          <w:rFonts w:hint="eastAsia" w:asciiTheme="minorEastAsia" w:hAnsiTheme="minorEastAsia" w:eastAsiaTheme="minorEastAsia"/>
          <w:bCs/>
        </w:rPr>
      </w:pPr>
      <w:r>
        <w:rPr>
          <w:rFonts w:hint="eastAsia" w:asciiTheme="minorEastAsia" w:hAnsiTheme="minorEastAsia" w:eastAsiaTheme="minorEastAsia"/>
          <w:bCs/>
        </w:rPr>
        <w:t xml:space="preserve">2、价格分的折扣：</w:t>
      </w:r>
      <w:r/>
    </w:p>
    <w:p>
      <w:pPr>
        <w:rPr>
          <w:rFonts w:hint="eastAsia" w:asciiTheme="minorEastAsia" w:hAnsiTheme="minorEastAsia" w:eastAsiaTheme="minorEastAsia"/>
        </w:rPr>
      </w:pPr>
      <w:r>
        <w:rPr>
          <w:rFonts w:hint="eastAsia" w:asciiTheme="minorEastAsia" w:hAnsiTheme="minorEastAsia" w:eastAsiaTheme="minorEastAsia"/>
          <w:bCs/>
        </w:rPr>
        <w:t xml:space="preserve">本项目专门面向中小微企业、监狱企业、残疾人福利性单位采购，不再执行价格评审优惠的扶持政策。</w:t>
      </w:r>
      <w:r/>
    </w:p>
    <w:p>
      <w:pPr>
        <w:spacing w:line="360" w:lineRule="auto"/>
        <w:tabs>
          <w:tab w:val="left" w:pos="851"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九、磋商须知：</w:t>
      </w:r>
      <w:r/>
    </w:p>
    <w:p>
      <w:pPr>
        <w:numPr>
          <w:ilvl w:val="0"/>
          <w:numId w:val="1"/>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询问及质疑</w:t>
      </w:r>
      <w:r/>
    </w:p>
    <w:p>
      <w:pPr>
        <w:numPr>
          <w:ilvl w:val="0"/>
          <w:numId w:val="2"/>
        </w:numPr>
        <w:ind w:left="0"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供应商对本次采购有疑问的，可通过联系电话或苏州市政府采购网“网上报名”系统向代理机构进行询问。</w:t>
      </w:r>
      <w:r/>
    </w:p>
    <w:p>
      <w:pPr>
        <w:numPr>
          <w:ilvl w:val="0"/>
          <w:numId w:val="2"/>
        </w:numPr>
        <w:ind w:left="0"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提出质疑的供应商应当是参与所质疑项目采购活动的供应商。供应商应当在法定质疑期内一次性提出针对同一采购程序环节的质疑。</w:t>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响应文件组成及要求</w:t>
      </w:r>
      <w:r/>
    </w:p>
    <w:p>
      <w:pPr>
        <w:numPr>
          <w:ilvl w:val="0"/>
          <w:numId w:val="3"/>
        </w:numPr>
        <w:ind w:left="0"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文件组成</w:t>
      </w:r>
      <w:r/>
    </w:p>
    <w:p>
      <w:pPr>
        <w:numPr>
          <w:ilvl w:val="1"/>
          <w:numId w:val="3"/>
        </w:numPr>
        <w:ind w:left="0" w:firstLine="480"/>
        <w:spacing w:line="360" w:lineRule="auto"/>
        <w:tabs>
          <w:tab w:val="left" w:pos="851" w:leader="none"/>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磋商响应函；</w:t>
      </w:r>
      <w:r/>
    </w:p>
    <w:p>
      <w:pPr>
        <w:numPr>
          <w:ilvl w:val="1"/>
          <w:numId w:val="3"/>
        </w:numPr>
        <w:ind w:left="0" w:firstLine="480"/>
        <w:spacing w:line="360" w:lineRule="auto"/>
        <w:tabs>
          <w:tab w:val="left" w:pos="851" w:leader="none"/>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磋商响应报价表；</w:t>
      </w:r>
      <w:r/>
    </w:p>
    <w:p>
      <w:pPr>
        <w:numPr>
          <w:ilvl w:val="1"/>
          <w:numId w:val="3"/>
        </w:numPr>
        <w:ind w:left="0" w:firstLine="480"/>
        <w:spacing w:line="360" w:lineRule="auto"/>
        <w:tabs>
          <w:tab w:val="left" w:pos="851" w:leader="none"/>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磋商报价明细表；</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关于资格文件的声明函；</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磋商响应单位情况表；</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供应商的法定代表人身份证复印件；</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法定代表人授权委托书、供应商代理人身份证复印件（如有授权）；</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供应商参加政府采购活动应当具备的条件（提供复印件）：</w:t>
      </w:r>
      <w:r/>
    </w:p>
    <w:p>
      <w:pPr>
        <w:numPr>
          <w:ilvl w:val="2"/>
          <w:numId w:val="3"/>
        </w:numPr>
        <w:ind w:left="0" w:firstLine="480"/>
        <w:spacing w:line="360" w:lineRule="auto"/>
        <w:tabs>
          <w:tab w:val="left" w:pos="993" w:leader="none"/>
          <w:tab w:val="left" w:pos="1134"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具有独立承担民事责任的能力证明（包括法人或者其他组织的营业执照等证明文件，自然人的身份证明）；</w:t>
      </w:r>
      <w:r/>
    </w:p>
    <w:p>
      <w:pPr>
        <w:numPr>
          <w:ilvl w:val="2"/>
          <w:numId w:val="3"/>
        </w:numPr>
        <w:ind w:left="0" w:firstLine="480"/>
        <w:spacing w:line="360" w:lineRule="auto"/>
        <w:tabs>
          <w:tab w:val="left" w:pos="1134"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具有良好的商业信誉和健全的财务会计制度证明（包括但不限于最近一期经审计的财务报告，其他组织、自然人及成立未满一年的法人应提供银行出具的资信证明）；</w:t>
      </w:r>
      <w:r/>
    </w:p>
    <w:p>
      <w:pPr>
        <w:numPr>
          <w:ilvl w:val="2"/>
          <w:numId w:val="3"/>
        </w:numPr>
        <w:ind w:left="0" w:firstLine="480"/>
        <w:spacing w:line="360" w:lineRule="auto"/>
        <w:tabs>
          <w:tab w:val="left" w:pos="1134"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履行合同所必备的设备和专业技术能力的证明材料；</w:t>
      </w:r>
      <w:r/>
    </w:p>
    <w:p>
      <w:pPr>
        <w:numPr>
          <w:ilvl w:val="2"/>
          <w:numId w:val="3"/>
        </w:numPr>
        <w:ind w:left="0" w:firstLine="480"/>
        <w:spacing w:line="360" w:lineRule="auto"/>
        <w:tabs>
          <w:tab w:val="left" w:pos="993" w:leader="none"/>
          <w:tab w:val="left" w:pos="1134"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有依法缴纳税收和社会保障资金的良好记录；</w:t>
      </w:r>
      <w:r/>
    </w:p>
    <w:p>
      <w:pPr>
        <w:numPr>
          <w:ilvl w:val="2"/>
          <w:numId w:val="3"/>
        </w:numPr>
        <w:ind w:left="0" w:firstLine="480"/>
        <w:spacing w:line="360" w:lineRule="auto"/>
        <w:tabs>
          <w:tab w:val="left" w:pos="1134"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特殊资格条件的证明材料。</w:t>
      </w:r>
      <w:r/>
    </w:p>
    <w:p>
      <w:pPr>
        <w:numPr>
          <w:ilvl w:val="1"/>
          <w:numId w:val="3"/>
        </w:numPr>
        <w:ind w:left="0" w:firstLine="480"/>
        <w:spacing w:line="360" w:lineRule="auto"/>
        <w:tabs>
          <w:tab w:val="left" w:pos="85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参加政府采购活动前三年内在经营活动中没有重大违法记录的书面声明函；</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小微企业、残疾人企业和监狱企业的相关材料；</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针对本项目的具体服务方案；</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服务要求偏离表；</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《项目类似业绩情况表》；</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项目人员配备表</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和证明材料</w:t>
      </w:r>
      <w:r>
        <w:rPr>
          <w:rFonts w:hint="eastAsia" w:cs="宋体" w:asciiTheme="minorEastAsia" w:hAnsiTheme="minorEastAsia" w:eastAsiaTheme="minorEastAsia"/>
          <w:sz w:val="24"/>
          <w:szCs w:val="24"/>
          <w:lang w:val="zh-CN"/>
        </w:rPr>
        <w:t xml:space="preserve">；</w:t>
      </w:r>
      <w:r/>
    </w:p>
    <w:p>
      <w:pPr>
        <w:numPr>
          <w:ilvl w:val="1"/>
          <w:numId w:val="3"/>
        </w:numPr>
        <w:ind w:left="0" w:firstLine="480"/>
        <w:spacing w:line="360" w:lineRule="auto"/>
        <w:tabs>
          <w:tab w:val="left" w:pos="99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采购需求及评分标准中所涉及到的其他材料等。</w:t>
      </w:r>
      <w:r/>
    </w:p>
    <w:p>
      <w:pPr>
        <w:numPr>
          <w:ilvl w:val="0"/>
          <w:numId w:val="1"/>
        </w:numPr>
        <w:ind w:left="0" w:firstLine="482"/>
        <w:spacing w:line="360" w:lineRule="auto"/>
        <w:tabs>
          <w:tab w:val="left" w:pos="993"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供应商信用记录</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4.对存在失信信息的供应商，由失信供应商应签名确认。同时，采购代理机构工作人员应根据评审小组确认的失信信息，登陆到相关来源网站页面进行复核并打印，作为证据留存。</w:t>
      </w:r>
      <w:r/>
    </w:p>
    <w:p>
      <w:pPr>
        <w:numPr>
          <w:ilvl w:val="0"/>
          <w:numId w:val="1"/>
        </w:numPr>
        <w:ind w:left="0" w:firstLine="482"/>
        <w:spacing w:line="360" w:lineRule="auto"/>
        <w:tabs>
          <w:tab w:val="left" w:pos="993"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成交服务费：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收费标准：在领取成交通知书时成交单位向招标代理机构一次性付清。按照预算金额的如下比例进行计算：即100万元以内1.5%、100～500万元以1.1%、500~1000万元以0.8%，差额定率累进法计算并支付成交服务费</w:t>
      </w:r>
      <w:r>
        <w:rPr>
          <w:rFonts w:hint="eastAsia" w:cs="宋体" w:asciiTheme="minorEastAsia" w:hAnsiTheme="minorEastAsia" w:eastAsiaTheme="minorEastAsia"/>
          <w:sz w:val="24"/>
          <w:szCs w:val="24"/>
          <w:lang w:val="zh-CN"/>
        </w:rPr>
        <w:t xml:space="preserve">。</w:t>
      </w:r>
      <w:r/>
    </w:p>
    <w:p>
      <w:pPr>
        <w:pStyle w:val="749"/>
        <w:rPr>
          <w:rFonts w:hint="eastAsia" w:asciiTheme="minorEastAsia" w:hAnsiTheme="minorEastAsia" w:eastAsiaTheme="minorEastAsia"/>
        </w:rPr>
      </w:pPr>
      <w:r>
        <w:rPr>
          <w:rFonts w:hint="eastAsia" w:cs="宋体" w:asciiTheme="minorEastAsia" w:hAnsiTheme="minorEastAsia" w:eastAsiaTheme="minorEastAsia"/>
          <w:sz w:val="24"/>
          <w:szCs w:val="24"/>
        </w:rPr>
        <w:t xml:space="preserve">本项目预算金额为900000.00元，成交服务费合计为13500.00元。</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（五）电子响应文件制作要求：</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制作电子响应文件时必须与投标文件制作软件目录一一对应，将相关资料上传至相应模块。</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磋商过程中如有问题采购代理机构工作人员会及时通知《投标供应商确认函》留存的手机号与供应商联系。请供应商确保该手机号磋商当日通讯畅通，</w:t>
      </w:r>
      <w:r>
        <w:rPr>
          <w:rFonts w:hint="eastAsia" w:cs="宋体" w:asciiTheme="minorEastAsia" w:hAnsiTheme="minorEastAsia" w:eastAsiaTheme="minorEastAsia"/>
          <w:b/>
          <w:bCs/>
          <w:sz w:val="24"/>
          <w:szCs w:val="24"/>
        </w:rPr>
        <w:t xml:space="preserve">否则导致</w:t>
      </w:r>
      <w:r>
        <w:rPr>
          <w:rFonts w:hint="eastAsia" w:cs="宋体" w:asciiTheme="minorEastAsia" w:hAnsiTheme="minorEastAsia" w:eastAsiaTheme="minorEastAsia"/>
          <w:b/>
          <w:bCs/>
          <w:sz w:val="24"/>
          <w:szCs w:val="24"/>
        </w:rPr>
        <w:t xml:space="preserve">的对供应商不利的后果由供应商自行承担。</w:t>
      </w:r>
      <w:r/>
    </w:p>
    <w:p>
      <w:pPr>
        <w:ind w:firstLine="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（六）响应文件要求：</w:t>
      </w:r>
      <w:r/>
    </w:p>
    <w:p>
      <w:pPr>
        <w:ind w:firstLine="480"/>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bCs/>
          <w:sz w:val="24"/>
          <w:szCs w:val="24"/>
        </w:rPr>
        <w:t xml:space="preserve">磋商响应文件编制要求：本项目采用电子招投标形式，请供应商按照</w:t>
      </w:r>
      <w:r>
        <w:rPr>
          <w:rFonts w:hint="eastAsia" w:cs="宋体" w:asciiTheme="minorEastAsia" w:hAnsiTheme="minorEastAsia" w:eastAsiaTheme="minorEastAsia"/>
          <w:bCs/>
          <w:sz w:val="24"/>
          <w:szCs w:val="24"/>
        </w:rPr>
        <w:t xml:space="preserve">《苏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系统供应商操作手册》进行制作、上传电子响应文件。电子响应文件制作完成后请于响应文件递交截止时间前成功上传至“苏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电子响应文件中的资料应按要求加盖电子印章或加盖响应供应商公章上传。</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磋商截止时间</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3.1</w:t>
      </w:r>
      <w:r>
        <w:rPr>
          <w:rFonts w:hint="eastAsia" w:cs="宋体" w:asciiTheme="minorEastAsia" w:hAnsiTheme="minorEastAsia" w:eastAsiaTheme="minorEastAsia"/>
          <w:sz w:val="24"/>
          <w:szCs w:val="24"/>
        </w:rPr>
        <w:t xml:space="preserve">响应供应商应当在采购文件要求提交响应文件的截止时间前，将响应文件上传系统。</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3.2</w:t>
      </w:r>
      <w:r>
        <w:rPr>
          <w:rFonts w:hint="eastAsia" w:cs="宋体" w:asciiTheme="minorEastAsia" w:hAnsiTheme="minorEastAsia" w:eastAsiaTheme="minorEastAsia"/>
          <w:sz w:val="24"/>
          <w:szCs w:val="24"/>
        </w:rPr>
        <w:t xml:space="preserve">采购人或者采购代理机构</w:t>
      </w:r>
      <w:r>
        <w:rPr>
          <w:rFonts w:hint="eastAsia" w:cs="宋体" w:asciiTheme="minorEastAsia" w:hAnsiTheme="minorEastAsia" w:eastAsiaTheme="minorEastAsia"/>
          <w:sz w:val="24"/>
          <w:szCs w:val="24"/>
        </w:rPr>
        <w:t xml:space="preserve">推迟磋商</w:t>
      </w:r>
      <w:r>
        <w:rPr>
          <w:rFonts w:hint="eastAsia" w:cs="宋体" w:asciiTheme="minorEastAsia" w:hAnsiTheme="minorEastAsia" w:eastAsiaTheme="minorEastAsia"/>
          <w:sz w:val="24"/>
          <w:szCs w:val="24"/>
        </w:rPr>
        <w:t xml:space="preserve">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响应文件的修改和撤回</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4.1</w:t>
      </w:r>
      <w:r>
        <w:rPr>
          <w:rFonts w:hint="eastAsia" w:cs="宋体" w:asciiTheme="minorEastAsia" w:hAnsiTheme="minorEastAsia" w:eastAsiaTheme="minorEastAsia"/>
          <w:sz w:val="24"/>
          <w:szCs w:val="24"/>
        </w:rPr>
        <w:t xml:space="preserve">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（七）磋商采购程序</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.磋商采购程序</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采购代理机构按本须知规定的时间、地点主持磋商采购活动。</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供应商通过“苏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”系统在线参与磋商活动。供应商应当按照《苏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系统供应商操作手册》规定在 “苏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”系统规定的时间内对响应文件进行解密。</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rPr>
        <w:t xml:space="preserve">在磋商响应文件网上递交截止时间</w:t>
      </w:r>
      <w:r>
        <w:rPr>
          <w:rFonts w:hint="eastAsia" w:cs="宋体" w:asciiTheme="minorEastAsia" w:hAnsiTheme="minorEastAsia" w:eastAsiaTheme="minorEastAsia"/>
          <w:sz w:val="24"/>
          <w:szCs w:val="24"/>
        </w:rPr>
        <w:t xml:space="preserve">止</w:t>
      </w:r>
      <w:r>
        <w:rPr>
          <w:rFonts w:hint="eastAsia" w:cs="宋体" w:asciiTheme="minorEastAsia" w:hAnsiTheme="minorEastAsia" w:eastAsiaTheme="minorEastAsia"/>
          <w:sz w:val="24"/>
          <w:szCs w:val="24"/>
        </w:rPr>
        <w:t xml:space="preserve">成功解密的磋商供应商少于三家，则本次采购失败。</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1.4</w:t>
      </w:r>
      <w:r>
        <w:rPr>
          <w:rFonts w:hint="eastAsia" w:cs="宋体" w:asciiTheme="minorEastAsia" w:hAnsiTheme="minorEastAsia" w:eastAsiaTheme="minorEastAsia"/>
          <w:sz w:val="24"/>
          <w:szCs w:val="24"/>
        </w:rPr>
        <w:t xml:space="preserve">由磋商小组审查供应商解密的响应文件。</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1.6</w:t>
      </w:r>
      <w:r>
        <w:rPr>
          <w:rFonts w:hint="eastAsia" w:cs="宋体" w:asciiTheme="minorEastAsia" w:hAnsiTheme="minorEastAsia" w:eastAsiaTheme="minorEastAsia"/>
          <w:sz w:val="24"/>
          <w:szCs w:val="24"/>
        </w:rPr>
        <w:t xml:space="preserve">.磋商小组要求供应商澄清、说明或者更正响应文件应当以书面形式做出。供应商的澄清、说明或者更正应当由其单位加盖电子公章。</w:t>
      </w:r>
      <w:r/>
    </w:p>
    <w:p>
      <w:pPr>
        <w:ind w:firstLine="480"/>
        <w:spacing w:line="360" w:lineRule="auto"/>
        <w:rPr>
          <w:rFonts w:hint="eastAsia" w:cs="宋体" w:asciiTheme="minorEastAsia" w:hAnsiTheme="minorEastAsia" w:eastAsiaTheme="minorEastAsia"/>
          <w:b/>
          <w:bCs/>
          <w:sz w:val="24"/>
          <w:szCs w:val="24"/>
        </w:rPr>
      </w:pPr>
      <w:r>
        <w:rPr>
          <w:rFonts w:cs="宋体" w:asciiTheme="minorEastAsia" w:hAnsiTheme="minorEastAsia" w:eastAsiaTheme="minorEastAsia"/>
          <w:sz w:val="24"/>
          <w:szCs w:val="24"/>
        </w:rPr>
        <w:t xml:space="preserve">1.6.1</w:t>
      </w:r>
      <w:r>
        <w:rPr>
          <w:rFonts w:hint="eastAsia" w:cs="宋体" w:asciiTheme="minorEastAsia" w:hAnsiTheme="minorEastAsia" w:eastAsiaTheme="minorEastAsia"/>
          <w:sz w:val="24"/>
          <w:szCs w:val="24"/>
        </w:rPr>
        <w:t xml:space="preserve">本项目供应商的澄清、说明或者补正采用线上澄清:磋商小组将通过“苏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”系统向供应商发布“澄清要求函”，接到“澄清要求函”的供应商应当按要求在规定时间内通过“苏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”系统提交“澄清响应函”并加盖CA电子公章，澄清、说明和补充的内容作为响应文件的补充部分。</w:t>
      </w:r>
      <w:r>
        <w:rPr>
          <w:rFonts w:hint="eastAsia" w:cs="宋体" w:asciiTheme="minorEastAsia" w:hAnsiTheme="minorEastAsia" w:eastAsiaTheme="minorEastAsia"/>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1.7</w:t>
      </w:r>
      <w:r>
        <w:rPr>
          <w:rFonts w:hint="eastAsia" w:cs="宋体" w:asciiTheme="minorEastAsia" w:hAnsiTheme="minorEastAsia" w:eastAsiaTheme="minorEastAsia"/>
          <w:sz w:val="24"/>
          <w:szCs w:val="24"/>
        </w:rPr>
        <w:t xml:space="preserve">对于通过资格审查和符合性审查的供应商，磋商小组所有成员集中与单一供应商分别进行磋商，并给予所有参加磋商的供应商平等的磋商机会。磋商小组通过“苏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”系统向供应商发布“磋商函”，供应商应当按照要求在“苏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”系统提交“磋商响应函”并加盖CA电子公章。</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1.8</w:t>
      </w:r>
      <w:r>
        <w:rPr>
          <w:rFonts w:hint="eastAsia" w:cs="宋体" w:asciiTheme="minorEastAsia" w:hAnsiTheme="minorEastAsia" w:eastAsiaTheme="minorEastAsia"/>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”系统中同时通知所有参加磋商的供应商，供应商应当按照磋商文件的变动情况和磋商小组的要求在“苏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”系统中重新提交响应文件，并加盖CA电子公章。</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rPr>
        <w:t xml:space="preserve">磋商结束后，磋商小组将在“苏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1.10</w:t>
      </w:r>
      <w:r>
        <w:rPr>
          <w:rFonts w:hint="eastAsia" w:cs="宋体" w:asciiTheme="minorEastAsia" w:hAnsiTheme="minorEastAsia" w:eastAsiaTheme="minorEastAsia"/>
          <w:sz w:val="24"/>
          <w:szCs w:val="24"/>
        </w:rPr>
        <w:t xml:space="preserve">最后报价</w:t>
      </w:r>
      <w:r/>
    </w:p>
    <w:p>
      <w:pPr>
        <w:ind w:firstLine="48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1.10.2</w:t>
      </w:r>
      <w:r>
        <w:rPr>
          <w:rFonts w:hint="eastAsia" w:cs="宋体" w:asciiTheme="minorEastAsia" w:hAnsiTheme="minorEastAsia" w:eastAsiaTheme="minorEastAsia"/>
          <w:sz w:val="24"/>
          <w:szCs w:val="24"/>
        </w:rPr>
        <w:t xml:space="preserve">供应商未在磋商小组规定的时间内在“苏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”系统中提交最后报价的视为放弃磋商，其响应文件按无效响应处理，最后报价格式表须加盖CA电子公章,否则视为未提交最后报价。</w:t>
      </w:r>
      <w:r>
        <w:rPr>
          <w:rFonts w:hint="eastAsia" w:cs="宋体" w:asciiTheme="minorEastAsia" w:hAnsiTheme="minorEastAsia" w:eastAsiaTheme="minorEastAsia"/>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1.10.2</w:t>
      </w:r>
      <w:r>
        <w:rPr>
          <w:rFonts w:hint="eastAsia" w:cs="宋体" w:asciiTheme="minorEastAsia" w:hAnsiTheme="minorEastAsia" w:eastAsiaTheme="minorEastAsia"/>
          <w:sz w:val="24"/>
          <w:szCs w:val="24"/>
        </w:rPr>
        <w:t xml:space="preserve">已提交响应文件的供应商，在提交最后报价之前，可以根据磋商情况退出磋商，并在“苏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”系统中提交“退出磋商函”并加盖CA电子公章。</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10.3进入项目评审流程后，建议各供应</w:t>
      </w:r>
      <w:r>
        <w:rPr>
          <w:rFonts w:hint="eastAsia" w:cs="宋体" w:asciiTheme="minorEastAsia" w:hAnsiTheme="minorEastAsia" w:eastAsiaTheme="minorEastAsia"/>
          <w:sz w:val="24"/>
          <w:szCs w:val="24"/>
        </w:rPr>
        <w:t xml:space="preserve">商法定</w:t>
      </w:r>
      <w:r>
        <w:rPr>
          <w:rFonts w:hint="eastAsia" w:cs="宋体" w:asciiTheme="minorEastAsia" w:hAnsiTheme="minorEastAsia" w:eastAsiaTheme="minorEastAsia"/>
          <w:sz w:val="24"/>
          <w:szCs w:val="24"/>
        </w:rPr>
        <w:t xml:space="preserve">代表人或授权委托人始终保持通讯顺畅，时刻关注不见面开标大厅，不离开不见面开标大厅。</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10.4供应商根据磋商情况进行承诺说明并填写承诺函、填写最后报价（未填写单价的，合同单价按最后报价比第一次报价同比例下（上）浮）。</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10.5最后报价及承诺函是响应供应商响应文件的有效组成部分，且最后报价超采购预算者无成交资格。</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1.11</w:t>
      </w:r>
      <w:r>
        <w:rPr>
          <w:rFonts w:hint="eastAsia" w:cs="宋体" w:asciiTheme="minorEastAsia" w:hAnsiTheme="minorEastAsia" w:eastAsiaTheme="minorEastAsia"/>
          <w:sz w:val="24"/>
          <w:szCs w:val="24"/>
        </w:rPr>
        <w:t xml:space="preserve">经磋商确定最终采购需求和提交最后报价的供应商后，由磋商小组采用综合评分法对提交最后报价的供应商的响应文件和最后报价进行综合评分。</w:t>
      </w:r>
      <w:r/>
    </w:p>
    <w:p>
      <w:pPr>
        <w:pStyle w:val="779"/>
        <w:ind w:left="0" w:firstLine="482"/>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1.12政府采购异常低价审查（《关于推动解决政府采购异常低价问题相关工作的通知》（</w:t>
      </w:r>
      <w:r>
        <w:rPr>
          <w:rFonts w:hint="eastAsia" w:cs="宋体" w:asciiTheme="minorEastAsia" w:hAnsiTheme="minorEastAsia" w:eastAsiaTheme="minorEastAsia"/>
          <w:b/>
          <w:bCs/>
          <w:sz w:val="24"/>
          <w:szCs w:val="24"/>
        </w:rPr>
        <w:t xml:space="preserve">苏财购〔2025〕</w:t>
      </w:r>
      <w:r>
        <w:rPr>
          <w:rFonts w:hint="eastAsia" w:cs="宋体" w:asciiTheme="minorEastAsia" w:hAnsiTheme="minorEastAsia" w:eastAsiaTheme="minorEastAsia"/>
          <w:b/>
          <w:bCs/>
          <w:sz w:val="24"/>
          <w:szCs w:val="24"/>
        </w:rPr>
        <w:t xml:space="preserve">62号）)</w:t>
      </w:r>
      <w:r/>
    </w:p>
    <w:p>
      <w:pPr>
        <w:pStyle w:val="779"/>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1.12.1评审过程中出现下列情形之一的，磋商小组应当启动异常低价投标（响应）审查程序：</w:t>
      </w:r>
      <w:r/>
    </w:p>
    <w:p>
      <w:pPr>
        <w:pStyle w:val="779"/>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（1）投标（响应）报价低于采购项目预算50%的，即投标（响应）报价＜采购项目预算×50%；</w:t>
      </w:r>
      <w:r/>
    </w:p>
    <w:p>
      <w:pPr>
        <w:pStyle w:val="779"/>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（2）投标（响应）报价低于采购项目最高限价45%的，即投标（响应）报价＜采购项目最高限价×45%；</w:t>
      </w:r>
      <w:r/>
    </w:p>
    <w:p>
      <w:pPr>
        <w:pStyle w:val="779"/>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（3）磋商小组认定的供应商报价过低、有可能影响产品质量或者不能诚信履约的其他情形。</w:t>
      </w:r>
      <w:r/>
    </w:p>
    <w:p>
      <w:pPr>
        <w:pStyle w:val="779"/>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1.12.2启动异常低价投标（响应）审查后，磋商小组应当要求相关供应商在评审现场合理的时间内，提供项目具体成本测算等与报价合理性相关的书面说明及相关证明材料，对投标（响应）价格</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.13本次磋商采用综合评分法，即在响应文件满足采购文件全部实质性要求且按评审因素的量化指标评审得分从高到低的顺序推荐3名成交候选供应商。采购人按照排序由高到低的原则确定最终成交供应商。</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.14</w:t>
      </w:r>
      <w:r>
        <w:rPr>
          <w:rFonts w:hint="eastAsia" w:cs="宋体" w:asciiTheme="minorEastAsia" w:hAnsiTheme="minorEastAsia" w:eastAsiaTheme="minorEastAsia"/>
          <w:sz w:val="24"/>
          <w:szCs w:val="24"/>
          <w:lang w:val="zh-CN"/>
        </w:rPr>
        <w:t xml:space="preserve">竞争性磋商小组各成员独立对每个响应供应商的响应文件（包括新的书面承诺函）按磋商文件规定的评审办法进行评审并给出评审意见。</w:t>
      </w:r>
      <w:r>
        <w:rPr>
          <w:rFonts w:hint="eastAsia" w:cs="宋体" w:asciiTheme="minorEastAsia" w:hAnsiTheme="minorEastAsia" w:eastAsiaTheme="minorEastAsia"/>
          <w:sz w:val="24"/>
          <w:szCs w:val="24"/>
        </w:rPr>
        <w:t xml:space="preserve">评审报告</w:t>
      </w:r>
      <w:r>
        <w:rPr>
          <w:rFonts w:hint="eastAsia" w:cs="宋体" w:asciiTheme="minorEastAsia" w:hAnsiTheme="minorEastAsia" w:eastAsiaTheme="minorEastAsia"/>
          <w:sz w:val="24"/>
          <w:szCs w:val="24"/>
        </w:rPr>
        <w:t xml:space="preserve">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hint="eastAsia" w:asciiTheme="minorEastAsia" w:hAnsiTheme="minorEastAsia" w:eastAsiaTheme="minorEastAsia"/>
        </w:rPr>
      </w:pPr>
      <w:r>
        <w:rPr>
          <w:rFonts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5如磋商过程中出现本采购文件未尽事宜，由磋商小组根据政府采购有关法律、法规讨论决定。</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（八）竞争性磋商小组</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竞争性磋商小组负责具体的磋商事务，并独立履行以下职责：</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2.1确认或者</w:t>
      </w:r>
      <w:r>
        <w:rPr>
          <w:rFonts w:hint="eastAsia" w:cs="宋体" w:asciiTheme="minorEastAsia" w:hAnsiTheme="minorEastAsia" w:eastAsiaTheme="minorEastAsia"/>
          <w:sz w:val="24"/>
          <w:szCs w:val="24"/>
        </w:rPr>
        <w:t xml:space="preserve">制定磋商</w:t>
      </w:r>
      <w:r>
        <w:rPr>
          <w:rFonts w:hint="eastAsia" w:cs="宋体" w:asciiTheme="minorEastAsia" w:hAnsiTheme="minorEastAsia" w:eastAsiaTheme="minorEastAsia"/>
          <w:sz w:val="24"/>
          <w:szCs w:val="24"/>
        </w:rPr>
        <w:t xml:space="preserve">文件；</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2.2从符合相应资格条件的磋商响应供应商名单中</w:t>
      </w:r>
      <w:r>
        <w:rPr>
          <w:rFonts w:hint="eastAsia" w:cs="宋体" w:asciiTheme="minorEastAsia" w:hAnsiTheme="minorEastAsia" w:eastAsiaTheme="minorEastAsia"/>
          <w:sz w:val="24"/>
          <w:szCs w:val="24"/>
        </w:rPr>
        <w:t xml:space="preserve">确定磋商</w:t>
      </w:r>
      <w:r>
        <w:rPr>
          <w:rFonts w:hint="eastAsia" w:cs="宋体" w:asciiTheme="minorEastAsia" w:hAnsiTheme="minorEastAsia" w:eastAsiaTheme="minorEastAsia"/>
          <w:sz w:val="24"/>
          <w:szCs w:val="24"/>
        </w:rPr>
        <w:t xml:space="preserve">响应供应商参加磋商；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2.3审查磋商响应供应商的响应文件并</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评价；</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2.4要求磋商响应供应</w:t>
      </w:r>
      <w:r>
        <w:rPr>
          <w:rFonts w:hint="eastAsia" w:cs="宋体" w:asciiTheme="minorEastAsia" w:hAnsiTheme="minorEastAsia" w:eastAsiaTheme="minorEastAsia"/>
          <w:sz w:val="24"/>
          <w:szCs w:val="24"/>
        </w:rPr>
        <w:t xml:space="preserve">商解释</w:t>
      </w:r>
      <w:r>
        <w:rPr>
          <w:rFonts w:hint="eastAsia" w:cs="宋体" w:asciiTheme="minorEastAsia" w:hAnsiTheme="minorEastAsia" w:eastAsiaTheme="minorEastAsia"/>
          <w:sz w:val="24"/>
          <w:szCs w:val="24"/>
        </w:rPr>
        <w:t xml:space="preserve">或者澄清其响应文件；</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2.5编写评审报告；</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2.6告知采购人、采购代理机构在评审过程中发现的磋商响应供应商的违法违规行为。</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.3竞争性磋商小组成员应当履行下列义务：</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.3.1遵纪守法，客观、公正、廉洁地履行职责；</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.3.2按照磋商文件规定的评审办法独立进行评审，对个人的评审意见承担法律责任；</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.3.3参与评审报告的起草；</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.3.4配合采购人、采购代理机构答复磋商响应供应商提出的质疑；</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.3.5配合财政部门的投诉处理和监督检查工作。</w:t>
      </w:r>
      <w:r/>
    </w:p>
    <w:p>
      <w:pPr>
        <w:pStyle w:val="767"/>
        <w:jc w:val="center"/>
        <w:spacing w:before="75" w:beforeAutospacing="0" w:after="75" w:afterAutospacing="0"/>
        <w:widowControl/>
        <w:rPr>
          <w:rStyle w:val="772"/>
          <w:rFonts w:hint="eastAsia" w:cs="宋体" w:asciiTheme="minorEastAsia" w:hAnsiTheme="minorEastAsia" w:eastAsiaTheme="minorEastAsia"/>
          <w:sz w:val="43"/>
          <w:szCs w:val="43"/>
        </w:rPr>
      </w:pPr>
      <w:r>
        <w:rPr>
          <w:rFonts w:hint="eastAsia" w:cs="宋体" w:asciiTheme="minorEastAsia" w:hAnsiTheme="minorEastAsia" w:eastAsiaTheme="minorEastAsia"/>
          <w:sz w:val="43"/>
          <w:szCs w:val="43"/>
        </w:rPr>
      </w:r>
      <w:r/>
    </w:p>
    <w:p>
      <w:pPr>
        <w:pStyle w:val="969"/>
        <w:jc w:val="center"/>
        <w:rPr>
          <w:rStyle w:val="772"/>
          <w:rFonts w:hint="eastAsia" w:cs="sans-serif" w:asciiTheme="minorEastAsia" w:hAnsiTheme="minorEastAsia" w:eastAsiaTheme="minorEastAsia"/>
          <w:b/>
          <w:color w:val="auto"/>
        </w:rPr>
      </w:pPr>
      <w:r>
        <w:rPr>
          <w:rStyle w:val="772"/>
          <w:rFonts w:cs="宋体" w:asciiTheme="minorEastAsia" w:hAnsiTheme="minorEastAsia" w:eastAsiaTheme="minorEastAsia"/>
          <w:color w:val="auto"/>
          <w:sz w:val="43"/>
          <w:szCs w:val="43"/>
        </w:rPr>
        <w:br w:type="page" w:clear="all"/>
      </w:r>
      <w:r>
        <w:rPr>
          <w:rStyle w:val="772"/>
          <w:rFonts w:hint="eastAsia" w:cs="宋体" w:asciiTheme="minorEastAsia" w:hAnsiTheme="minorEastAsia" w:eastAsiaTheme="minorEastAsia"/>
          <w:color w:val="auto"/>
          <w:sz w:val="43"/>
          <w:szCs w:val="43"/>
        </w:rPr>
        <w:t xml:space="preserve">第三章 评审方法及评分标准</w:t>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一、评审办法</w:t>
      </w:r>
      <w:r/>
    </w:p>
    <w:p>
      <w:pPr>
        <w:ind w:firstLine="480"/>
        <w:spacing w:line="360" w:lineRule="auto"/>
        <w:rPr>
          <w:rFonts w:hint="eastAsia" w:cs="宋体" w:asciiTheme="minorEastAsia" w:hAnsiTheme="minorEastAsia" w:eastAsiaTheme="minorEastAsia"/>
          <w:szCs w:val="21"/>
          <w:lang w:val="zh-CN"/>
        </w:rPr>
      </w:pPr>
      <w:r>
        <w:rPr>
          <w:rFonts w:hint="eastAsia" w:asciiTheme="minorEastAsia" w:hAnsiTheme="minorEastAsia" w:eastAsiaTheme="minorEastAsia"/>
          <w:bCs/>
          <w:sz w:val="24"/>
          <w:szCs w:val="24"/>
        </w:rPr>
        <w:t xml:space="preserve">1、</w:t>
      </w:r>
      <w:r>
        <w:rPr>
          <w:rFonts w:hint="eastAsia" w:cs="宋体" w:asciiTheme="minorEastAsia" w:hAnsiTheme="minorEastAsia" w:eastAsiaTheme="minorEastAsia"/>
          <w:szCs w:val="21"/>
          <w:lang w:val="zh-CN"/>
        </w:rPr>
        <w:t xml:space="preserve">本次磋商采用综合评分法，即在响应文件满足采购文件全部实质性要求且按评审因素的量化指标评审得分从高到低的顺序推荐</w:t>
      </w:r>
      <w:r>
        <w:rPr>
          <w:rFonts w:hint="eastAsia" w:cs="宋体" w:asciiTheme="minorEastAsia" w:hAnsiTheme="minorEastAsia" w:eastAsiaTheme="minorEastAsia"/>
          <w:szCs w:val="21"/>
        </w:rPr>
        <w:t xml:space="preserve">3名</w:t>
      </w:r>
      <w:r>
        <w:rPr>
          <w:rFonts w:hint="eastAsia" w:cs="宋体" w:asciiTheme="minorEastAsia" w:hAnsiTheme="minorEastAsia" w:eastAsiaTheme="minorEastAsia"/>
          <w:szCs w:val="21"/>
          <w:lang w:val="zh-CN"/>
        </w:rPr>
        <w:t xml:space="preserve">成交候选供应商。采购人</w:t>
      </w:r>
      <w:r>
        <w:rPr>
          <w:rFonts w:hint="eastAsia" w:cs="宋体" w:asciiTheme="minorEastAsia" w:hAnsiTheme="minorEastAsia" w:eastAsiaTheme="minorEastAsia"/>
          <w:szCs w:val="21"/>
        </w:rPr>
        <w:t xml:space="preserve">按照排序由高到低的原则确定最终</w:t>
      </w:r>
      <w:r>
        <w:rPr>
          <w:rFonts w:hint="eastAsia" w:cs="宋体" w:asciiTheme="minorEastAsia" w:hAnsiTheme="minorEastAsia" w:eastAsiaTheme="minorEastAsia"/>
          <w:szCs w:val="21"/>
          <w:lang w:val="zh-CN"/>
        </w:rPr>
        <w:t xml:space="preserve">成交供应商。</w:t>
      </w:r>
      <w:r/>
    </w:p>
    <w:p>
      <w:pPr>
        <w:ind w:firstLine="480"/>
        <w:spacing w:line="360" w:lineRule="auto"/>
        <w:rPr>
          <w:rFonts w:hint="eastAsia" w:asciiTheme="minorEastAsia" w:hAnsiTheme="minorEastAsia" w:eastAsiaTheme="minorEastAsia"/>
        </w:rPr>
      </w:pPr>
      <w:r>
        <w:rPr>
          <w:rFonts w:hint="eastAsia" w:asciiTheme="minorEastAsia" w:hAnsiTheme="minorEastAsia" w:eastAsiaTheme="minorEastAsia"/>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4、如出现评审总得分最高的磋商供应商有两个或两个以上的，以磋商报价较低者优先作为成交候选人，如果磋商报价也相同的，则由采购人组织以抽签方式确定成交候选人。</w:t>
      </w:r>
      <w:r/>
    </w:p>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p>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（A）查询时间：响应文件递交截止时间。 </w:t>
      </w:r>
      <w:r/>
    </w:p>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B）查询渠道：统一登录苏州市政府采购网的“供应商信用查询”系统查询供应商的信用记录。苏州市政府采购网“供应商信用查询”系统实时提供来自中国政府采购网、信用中国、信用江苏、诚信苏州网站的相关主体信用记录。 </w:t>
      </w:r>
      <w:r/>
    </w:p>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C）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p>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（D）信用记录使用规则：评审小组在对供应商进行资格性审查时，应根据查询结果对供应商的不良信用记录逐项甄别确认。 </w:t>
      </w:r>
      <w:r/>
    </w:p>
    <w:p>
      <w:pPr>
        <w:rPr>
          <w:rFonts w:hint="eastAsia" w:asciiTheme="minorEastAsia" w:hAnsiTheme="minorEastAsia" w:eastAsiaTheme="minorEastAsia"/>
          <w:b/>
          <w:bCs/>
        </w:rPr>
      </w:pPr>
      <w:r>
        <w:rPr>
          <w:rFonts w:asciiTheme="minorEastAsia" w:hAnsiTheme="minorEastAsia" w:eastAsiaTheme="minorEastAsia"/>
          <w:b/>
          <w:bCs/>
        </w:rPr>
        <w:t xml:space="preserve">二、评分标准</w:t>
      </w:r>
      <w:r/>
    </w:p>
    <w:p>
      <w:pPr>
        <w:ind w:firstLine="482"/>
        <w:jc w:val="left"/>
        <w:spacing w:line="360" w:lineRule="auto"/>
        <w:widowControl/>
        <w:tabs>
          <w:tab w:val="left" w:pos="567"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（一）价格分（10分）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1、报价不超过采购预算（最高限价）的为</w:t>
      </w:r>
      <w:r>
        <w:rPr>
          <w:rFonts w:hint="eastAsia" w:cs="宋体" w:asciiTheme="minorEastAsia" w:hAnsiTheme="minorEastAsia" w:eastAsiaTheme="minorEastAsia"/>
          <w:sz w:val="24"/>
          <w:szCs w:val="24"/>
        </w:rPr>
        <w:t xml:space="preserve">有效响应</w:t>
      </w:r>
      <w:r>
        <w:rPr>
          <w:rFonts w:hint="eastAsia" w:cs="宋体" w:asciiTheme="minorEastAsia" w:hAnsiTheme="minorEastAsia" w:eastAsiaTheme="minorEastAsia"/>
          <w:sz w:val="24"/>
          <w:szCs w:val="24"/>
        </w:rPr>
        <w:t xml:space="preserve">报价。超过采购预算（最高限价）的磋商报价文件为未实质性响应文件，不参与评审。</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2、价格</w:t>
      </w:r>
      <w:r>
        <w:rPr>
          <w:rFonts w:hint="eastAsia" w:cs="宋体" w:asciiTheme="minorEastAsia" w:hAnsiTheme="minorEastAsia" w:eastAsiaTheme="minorEastAsia"/>
          <w:sz w:val="24"/>
          <w:szCs w:val="24"/>
        </w:rPr>
        <w:t xml:space="preserve">分统一</w:t>
      </w:r>
      <w:r>
        <w:rPr>
          <w:rFonts w:hint="eastAsia" w:cs="宋体" w:asciiTheme="minorEastAsia" w:hAnsiTheme="minorEastAsia" w:eastAsiaTheme="minorEastAsia"/>
          <w:sz w:val="24"/>
          <w:szCs w:val="24"/>
        </w:rPr>
        <w:t xml:space="preserve">采用最低价优先法计算，即满足磋商文件要求且最后磋商报价最低的报价为磋商基准价，其价格分为最高分。其他响应单位的价格</w:t>
      </w:r>
      <w:r>
        <w:rPr>
          <w:rFonts w:hint="eastAsia" w:cs="宋体" w:asciiTheme="minorEastAsia" w:hAnsiTheme="minorEastAsia" w:eastAsiaTheme="minorEastAsia"/>
          <w:sz w:val="24"/>
          <w:szCs w:val="24"/>
        </w:rPr>
        <w:t xml:space="preserve">分统一</w:t>
      </w:r>
      <w:r>
        <w:rPr>
          <w:rFonts w:hint="eastAsia" w:cs="宋体" w:asciiTheme="minorEastAsia" w:hAnsiTheme="minorEastAsia" w:eastAsiaTheme="minorEastAsia"/>
          <w:sz w:val="24"/>
          <w:szCs w:val="24"/>
        </w:rPr>
        <w:t xml:space="preserve">按照下列公式计算（计算结果四舍五入保留小数点后两位）：</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磋商报价得分=（磋商基准价/最后磋商报价）×</w:t>
      </w:r>
      <w:r>
        <w:rPr>
          <w:rFonts w:hint="eastAsia" w:cs="宋体" w:asciiTheme="minorEastAsia" w:hAnsiTheme="minorEastAsia" w:eastAsiaTheme="minorEastAsia"/>
          <w:sz w:val="24"/>
          <w:szCs w:val="24"/>
        </w:rPr>
        <w:t xml:space="preserve">价格权</w:t>
      </w:r>
      <w:r>
        <w:rPr>
          <w:rFonts w:hint="eastAsia" w:cs="宋体" w:asciiTheme="minorEastAsia" w:hAnsiTheme="minorEastAsia" w:eastAsiaTheme="minorEastAsia"/>
          <w:sz w:val="24"/>
          <w:szCs w:val="24"/>
        </w:rPr>
        <w:t xml:space="preserve">值（10%）×100。</w:t>
      </w:r>
      <w:r/>
    </w:p>
    <w:p>
      <w:pPr>
        <w:ind w:firstLine="482"/>
        <w:jc w:val="left"/>
        <w:spacing w:line="360" w:lineRule="auto"/>
        <w:widowControl/>
        <w:tabs>
          <w:tab w:val="left" w:pos="567"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（二）服务方案（60分）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1、对本项目的理解程度（10分）：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的对本项目的理解分析情况进行综合评审。理解到位、内容分析精准的得10分；理解较到位、内容分析较精准的得7分；理解简单、内容分析较简单的得4分；内容简单提及的得1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2、水质自动监测站质量保证与质量控制实施方案（10分）：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的针对本项目水质自动监测站质量保证与质量控制实施等方面进行综合评审。方案全面完善、科学合理、针对性强、可操作性强的得10分；方案较全面完善、较科学合理、针对性较强、可操作性较强的得7分；方案全面完善性、科学合理性、可操作性一般的得4分；内容简单提及的得1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3、水质自动监测站运行维护实施管理方案（10分）：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的针对本项目水质自动监测站运行维护实施等方面进行综合评审。方案逻辑清晰、可行性强、完全满足项目需求的得10分；方案逻辑较清晰、可行性较强、满足项目需求的得7分；方案逻辑一般、可行性一般、基本满足项目需求的得4分；内容简单提及的得1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4、运行异常问题及解决方案（8分）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的针对本项目可能产生的运行异常问题进行分析并做出相应的解决方案进行综合评审。方案逻辑清晰、可行性强、完全满足项目需求的得8分；方案逻辑较清晰、可行性较强、满足项目需求的得5分；方案逻辑一般、可行性一般、基本满足项目需求的得2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5、服务质量保障方案（7分）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服务保障措施（包括但不限于针对正常营运及服务作业时的）。服务保障措施方案合理、可行性强得7分；服务保障措施方案具有较强针对性，可行性较强得4分；具有服务保障措施方案但与实际有一定区别得1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6、服务期间与其他单位部门的综合协调方案（8分）：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针对本项目的服务期间与其他单位部门的综合协调方案（包括但不限于有针对性地提出管理理念、方法，有创新举措，且具体切实可行性的方案）等方面进行综合评审。分析考虑全面、内容详细、相应解决措施切实有效、可操作性强的得8分；分析考虑比较全面、内容比较详细、相应解决措施比较切实有效、可操作性较强的得5分；分析考虑全面性一般、内容详细性一般、相应解决措施切实有效性、可操作性一般的得2分；内容简单提及的得1分；未提供不得分。</w:t>
      </w:r>
      <w:r/>
    </w:p>
    <w:p>
      <w:pPr>
        <w:ind w:firstLine="482"/>
        <w:jc w:val="left"/>
        <w:spacing w:line="360" w:lineRule="auto"/>
        <w:widowControl/>
        <w:tabs>
          <w:tab w:val="left" w:pos="567" w:leader="none"/>
          <w:tab w:val="left" w:pos="2870"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7、特殊季节或天气防范措施方案（7分）：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响应单位提供的针对本项目特殊季节或天气防范措施方案等方面进行综合评审。方案全面完善、科学合理、针对性强、可操作性强的得7分；方案较全面完善、较科学合理、针对性较强、可操作性较强的得4分；内容简单提及的得1分；未提供不得分。</w:t>
      </w:r>
      <w:r/>
    </w:p>
    <w:p>
      <w:pPr>
        <w:numPr>
          <w:ilvl w:val="0"/>
          <w:numId w:val="4"/>
        </w:numPr>
        <w:ind w:firstLine="482"/>
        <w:jc w:val="left"/>
        <w:spacing w:line="360" w:lineRule="auto"/>
        <w:widowControl/>
        <w:tabs>
          <w:tab w:val="left" w:pos="567" w:leader="none"/>
        </w:tabs>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综合实力比较（30分）：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rPr>
      </w:pPr>
      <w:r>
        <w:rPr>
          <w:rFonts w:hint="eastAsia" w:cs="宋体" w:asciiTheme="minorEastAsia" w:hAnsiTheme="minorEastAsia" w:eastAsiaTheme="minorEastAsia"/>
          <w:sz w:val="24"/>
          <w:szCs w:val="24"/>
        </w:rPr>
        <w:t xml:space="preserve">1、管理体系认证：</w:t>
      </w:r>
      <w:r>
        <w:rPr>
          <w:rFonts w:hint="eastAsia" w:cs="宋体" w:asciiTheme="minorEastAsia" w:hAnsiTheme="minorEastAsia" w:eastAsiaTheme="minorEastAsia"/>
          <w:sz w:val="24"/>
          <w:lang w:bidi="ar"/>
        </w:rPr>
        <w:t xml:space="preserve">响应单位具有经国家认证认可监督管理委员会认证机构颁发的有效的下列证书：</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bidi="ar"/>
        </w:rPr>
        <w:t xml:space="preserve">（1）质量管理体系认证证书；</w:t>
      </w:r>
      <w:r/>
    </w:p>
    <w:p>
      <w:pPr>
        <w:jc w:val="left"/>
        <w:spacing w:line="360" w:lineRule="auto"/>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（2）环境管理体系认证证书；</w:t>
      </w:r>
      <w:r/>
    </w:p>
    <w:p>
      <w:pPr>
        <w:jc w:val="left"/>
        <w:spacing w:line="360" w:lineRule="auto"/>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（3）职业健康安全管理体系认证证书；</w:t>
      </w:r>
      <w:r/>
    </w:p>
    <w:p>
      <w:pPr>
        <w:jc w:val="left"/>
        <w:spacing w:line="360" w:lineRule="auto"/>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每提供以上一个证书得2分，本项</w:t>
      </w:r>
      <w:r>
        <w:rPr>
          <w:rFonts w:hint="eastAsia" w:cs="宋体" w:asciiTheme="minorEastAsia" w:hAnsiTheme="minorEastAsia" w:eastAsiaTheme="minorEastAsia"/>
          <w:sz w:val="24"/>
          <w:szCs w:val="24"/>
        </w:rPr>
        <w:t xml:space="preserve">最高得</w:t>
      </w:r>
      <w:r>
        <w:rPr>
          <w:rFonts w:hint="eastAsia" w:cs="宋体" w:asciiTheme="minorEastAsia" w:hAnsiTheme="minorEastAsia" w:eastAsiaTheme="minorEastAsia"/>
          <w:sz w:val="24"/>
          <w:lang w:bidi="ar"/>
        </w:rPr>
        <w:t xml:space="preserve">6分（须提供证书扫描件及国家</w:t>
      </w:r>
      <w:r>
        <w:rPr>
          <w:rFonts w:hint="eastAsia" w:cs="宋体" w:asciiTheme="minorEastAsia" w:hAnsiTheme="minorEastAsia" w:eastAsiaTheme="minorEastAsia"/>
          <w:sz w:val="24"/>
          <w:lang w:bidi="ar"/>
        </w:rPr>
        <w:t xml:space="preserve">认证认证</w:t>
      </w:r>
      <w:r>
        <w:rPr>
          <w:rFonts w:hint="eastAsia" w:cs="宋体" w:asciiTheme="minorEastAsia" w:hAnsiTheme="minorEastAsia" w:eastAsiaTheme="minorEastAsia"/>
          <w:sz w:val="24"/>
          <w:lang w:bidi="ar"/>
        </w:rPr>
        <w:t xml:space="preserve">监督管理</w:t>
      </w:r>
      <w:r>
        <w:rPr>
          <w:rFonts w:hint="eastAsia" w:cs="宋体" w:asciiTheme="minorEastAsia" w:hAnsiTheme="minorEastAsia" w:eastAsiaTheme="minorEastAsia"/>
          <w:sz w:val="24"/>
          <w:lang w:bidi="ar"/>
        </w:rPr>
        <w:t xml:space="preserve">委员会官网查询</w:t>
      </w:r>
      <w:r>
        <w:rPr>
          <w:rFonts w:hint="eastAsia" w:cs="宋体" w:asciiTheme="minorEastAsia" w:hAnsiTheme="minorEastAsia" w:eastAsiaTheme="minorEastAsia"/>
          <w:sz w:val="24"/>
          <w:lang w:bidi="ar"/>
        </w:rPr>
        <w:t xml:space="preserve">截图，未提供的不得分）。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pacing w:val="-6"/>
          <w:sz w:val="24"/>
          <w:szCs w:val="24"/>
        </w:rPr>
      </w:pPr>
      <w:r>
        <w:rPr>
          <w:rFonts w:hint="eastAsia" w:cs="宋体" w:asciiTheme="minorEastAsia" w:hAnsiTheme="minorEastAsia" w:eastAsiaTheme="minorEastAsia"/>
          <w:sz w:val="24"/>
          <w:szCs w:val="24"/>
        </w:rPr>
        <w:t xml:space="preserve">2、项目负责人（3分）：拟投入本项目的项目负责人具有环境工程专业副高级及以上职称的得3分</w:t>
      </w:r>
      <w:r>
        <w:rPr>
          <w:rFonts w:hint="eastAsia" w:cs="宋体" w:asciiTheme="minorEastAsia" w:hAnsiTheme="minorEastAsia" w:eastAsiaTheme="minorEastAsia"/>
          <w:sz w:val="24"/>
          <w:szCs w:val="24"/>
          <w:shd w:val="clear" w:color="auto" w:fill="ffffff"/>
        </w:rPr>
        <w:t xml:space="preserve">；中级职称的得2分；本项最高得3分。</w:t>
      </w:r>
      <w:r>
        <w:rPr>
          <w:rFonts w:hint="eastAsia" w:cs="宋体" w:asciiTheme="minorEastAsia" w:hAnsiTheme="minorEastAsia" w:eastAsiaTheme="minorEastAsia"/>
          <w:sz w:val="24"/>
          <w:szCs w:val="24"/>
        </w:rPr>
        <w:t xml:space="preserve">（须提供对</w:t>
      </w:r>
      <w:r>
        <w:rPr>
          <w:rFonts w:hint="eastAsia" w:cs="宋体" w:asciiTheme="minorEastAsia" w:hAnsiTheme="minorEastAsia" w:eastAsiaTheme="minorEastAsia"/>
          <w:spacing w:val="-6"/>
          <w:sz w:val="24"/>
          <w:szCs w:val="24"/>
        </w:rPr>
        <w:t xml:space="preserve">应证书扫描件和响应单位近期为其缴纳的社保缴纳证明，扫描件不清晰或者未提供不得分）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3、项目组成员（6分）：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项目组成员</w:t>
      </w:r>
      <w:r>
        <w:rPr>
          <w:rFonts w:hint="eastAsia" w:cs="宋体" w:asciiTheme="minorEastAsia" w:hAnsiTheme="minorEastAsia" w:eastAsiaTheme="minorEastAsia"/>
          <w:bCs/>
          <w:sz w:val="24"/>
          <w:szCs w:val="24"/>
        </w:rPr>
        <w:t xml:space="preserve">每具备</w:t>
      </w:r>
      <w:r>
        <w:rPr>
          <w:rFonts w:hint="eastAsia" w:cs="宋体" w:asciiTheme="minorEastAsia" w:hAnsiTheme="minorEastAsia" w:eastAsiaTheme="minorEastAsia"/>
          <w:bCs/>
          <w:sz w:val="24"/>
          <w:szCs w:val="24"/>
        </w:rPr>
        <w:t xml:space="preserve">1名环境工程专业中级工程师及以上职称的得2分，本项最高得6分。</w:t>
      </w:r>
      <w:r>
        <w:rPr>
          <w:rFonts w:hint="eastAsia" w:cs="宋体" w:asciiTheme="minorEastAsia" w:hAnsiTheme="minorEastAsia" w:eastAsiaTheme="minorEastAsia"/>
          <w:sz w:val="24"/>
          <w:szCs w:val="24"/>
        </w:rPr>
        <w:t xml:space="preserve">（须提供对</w:t>
      </w:r>
      <w:r>
        <w:rPr>
          <w:rFonts w:hint="eastAsia" w:cs="宋体" w:asciiTheme="minorEastAsia" w:hAnsiTheme="minorEastAsia" w:eastAsiaTheme="minorEastAsia"/>
          <w:spacing w:val="-6"/>
          <w:sz w:val="24"/>
          <w:szCs w:val="24"/>
        </w:rPr>
        <w:t xml:space="preserve">应证书扫描件和响应单位近期为其缴纳的社保缴纳证明，扫描件不清晰或者未提供不得分）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4、类似业绩（15分）：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rPr>
        <w:t xml:space="preserve">响应单位2022年01月01日起至今（以合同签订时间为准）具有类似业绩的，有一份得3分</w:t>
      </w:r>
      <w:r>
        <w:rPr>
          <w:rFonts w:hint="eastAsia" w:cs="宋体" w:asciiTheme="minorEastAsia" w:hAnsiTheme="minorEastAsia" w:eastAsiaTheme="minorEastAsia"/>
          <w:sz w:val="24"/>
          <w:szCs w:val="24"/>
          <w:shd w:val="clear" w:color="auto" w:fill="ffffff"/>
        </w:rPr>
        <w:t xml:space="preserve">，本项最高得15分（响应文件中提供采购合同等证明材料扫描件，资料不全或不符的不得分）。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注：1.针对评分标准中评分的每一条，响应单位均应提供相关资料并做出相应说明供评委评判，不提供相关资料的对应评分项不得分。</w:t>
      </w:r>
      <w:r/>
    </w:p>
    <w:p>
      <w:pPr>
        <w:ind w:firstLine="480"/>
        <w:jc w:val="left"/>
        <w:spacing w:line="360" w:lineRule="auto"/>
        <w:widowControl/>
        <w:tabs>
          <w:tab w:val="left" w:pos="567" w:leader="none"/>
          <w:tab w:val="left" w:pos="287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2.所有扫描件字迹须清晰可见，并且加盖响应单位公章,字迹不清晰或内容不全或者未加盖公章，视为未提供。</w:t>
      </w:r>
      <w:r/>
    </w:p>
    <w:p>
      <w:pPr>
        <w:ind w:firstLine="484"/>
        <w:jc w:val="left"/>
        <w:spacing w:line="360" w:lineRule="exact"/>
        <w:rPr>
          <w:rFonts w:hint="eastAsia" w:cs="宋体" w:asciiTheme="minorEastAsia" w:hAnsiTheme="minorEastAsia" w:eastAsiaTheme="minorEastAsia"/>
          <w:spacing w:val="16"/>
          <w:szCs w:val="21"/>
        </w:rPr>
      </w:pPr>
      <w:r>
        <w:rPr>
          <w:rFonts w:hint="eastAsia" w:cs="宋体" w:asciiTheme="minorEastAsia" w:hAnsiTheme="minorEastAsia" w:eastAsiaTheme="minorEastAsia"/>
          <w:spacing w:val="16"/>
          <w:szCs w:val="21"/>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70"/>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pStyle w:val="770"/>
        <w:rPr>
          <w:rFonts w:hint="eastAsia" w:asciiTheme="minorEastAsia" w:hAnsiTheme="minorEastAsia" w:eastAsiaTheme="minorEastAsia"/>
        </w:rPr>
      </w:pPr>
      <w:r>
        <w:rPr>
          <w:rFonts w:hint="eastAsia" w:asciiTheme="minorEastAsia" w:hAnsiTheme="minorEastAsia" w:eastAsiaTheme="minorEastAsia"/>
        </w:rPr>
      </w:r>
      <w:r/>
    </w:p>
    <w:p>
      <w:pPr>
        <w:ind w:left="1024"/>
        <w:widowControl/>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ind w:firstLine="480"/>
        <w:spacing w:line="360" w:lineRule="exact"/>
        <w:rPr>
          <w:rFonts w:hint="eastAsia" w:cs="宋体" w:asciiTheme="minorEastAsia" w:hAnsiTheme="minorEastAsia" w:eastAsiaTheme="minorEastAsia"/>
          <w:sz w:val="24"/>
        </w:rPr>
      </w:pPr>
      <w:r>
        <w:rPr>
          <w:rFonts w:cs="宋体" w:asciiTheme="minorEastAsia" w:hAnsiTheme="minorEastAsia" w:eastAsiaTheme="minorEastAsia"/>
          <w:sz w:val="24"/>
        </w:rPr>
        <w:br w:type="page" w:clear="all"/>
      </w:r>
      <w:r/>
    </w:p>
    <w:p>
      <w:pPr>
        <w:pStyle w:val="969"/>
        <w:jc w:val="center"/>
        <w:rPr>
          <w:rStyle w:val="772"/>
          <w:rFonts w:hint="eastAsia" w:cs="宋体" w:asciiTheme="minorEastAsia" w:hAnsiTheme="minorEastAsia" w:eastAsiaTheme="minorEastAsia"/>
          <w:color w:val="auto"/>
          <w:sz w:val="43"/>
          <w:szCs w:val="43"/>
        </w:rPr>
      </w:pPr>
      <w:r>
        <w:rPr>
          <w:rStyle w:val="772"/>
          <w:rFonts w:hint="eastAsia" w:cs="宋体" w:asciiTheme="minorEastAsia" w:hAnsiTheme="minorEastAsia" w:eastAsiaTheme="minorEastAsia"/>
          <w:color w:val="auto"/>
          <w:sz w:val="43"/>
          <w:szCs w:val="43"/>
        </w:rPr>
        <w:t xml:space="preserve">第四章 合同主要条款及格式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 </w:t>
      </w:r>
      <w:r>
        <w:rPr>
          <w:rFonts w:asciiTheme="minorEastAsia" w:hAnsiTheme="minorEastAsia" w:eastAsiaTheme="minorEastAsia"/>
          <w:sz w:val="24"/>
          <w:szCs w:val="24"/>
        </w:rPr>
        <w:t xml:space="preserve">                   （以下简称甲方）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 </w:t>
      </w:r>
      <w:r>
        <w:rPr>
          <w:rFonts w:asciiTheme="minorEastAsia" w:hAnsiTheme="minorEastAsia" w:eastAsiaTheme="minorEastAsia"/>
          <w:sz w:val="24"/>
          <w:szCs w:val="24"/>
        </w:rPr>
        <w:t xml:space="preserve">                     （以下简称乙方）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电话：</w:t>
      </w:r>
      <w:r/>
    </w:p>
    <w:p>
      <w:pPr>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根据苏州天诚建设咨询事务所有限公司项目编号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号磋商文件及乙方的响应文件、承诺文件（如有）和成交通知书，甲乙双方就此次成交的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事宜，根据《中华人民共和国民法典》、</w:t>
      </w:r>
      <w:r>
        <w:rPr>
          <w:rFonts w:hint="eastAsia" w:cs="宋体" w:asciiTheme="minorEastAsia" w:hAnsiTheme="minorEastAsia" w:eastAsiaTheme="minorEastAsia"/>
          <w:sz w:val="24"/>
          <w:szCs w:val="24"/>
          <w:lang w:bidi="ar"/>
        </w:rPr>
        <w:t xml:space="preserve">《中华人民共和国政府采购法》</w:t>
      </w:r>
      <w:r>
        <w:rPr>
          <w:rFonts w:hint="eastAsia" w:cs="宋体" w:asciiTheme="minorEastAsia" w:hAnsiTheme="minorEastAsia" w:eastAsiaTheme="minorEastAsia"/>
          <w:sz w:val="24"/>
          <w:szCs w:val="24"/>
        </w:rPr>
        <w:t xml:space="preserve">及相关法律法规规定，甲乙双方遵循平等、自愿、公平和诚实信用原则，经友好协商，订立本合同。</w:t>
      </w:r>
      <w:r/>
    </w:p>
    <w:p>
      <w:pPr>
        <w:ind w:firstLine="482"/>
        <w:jc w:val="left"/>
        <w:spacing w:line="360" w:lineRule="exact"/>
        <w:rPr>
          <w:rFonts w:hint="eastAsia" w:cs="宋体" w:asciiTheme="minorEastAsia" w:hAnsiTheme="minorEastAsia" w:eastAsiaTheme="minorEastAsia"/>
          <w:b/>
          <w:bCs/>
          <w:sz w:val="24"/>
          <w:szCs w:val="24"/>
        </w:rPr>
      </w:pPr>
      <w:r/>
      <w:bookmarkStart w:id="5" w:name="_Toc94496258"/>
      <w:r/>
      <w:bookmarkStart w:id="6" w:name="_Toc93137846"/>
      <w:r/>
      <w:bookmarkStart w:id="7" w:name="_Toc105819862"/>
      <w:r/>
      <w:bookmarkStart w:id="8" w:name="_Toc93134300"/>
      <w:r/>
      <w:bookmarkStart w:id="9" w:name="_Toc329704594"/>
      <w:r>
        <w:rPr>
          <w:rFonts w:hint="eastAsia" w:cs="宋体" w:asciiTheme="minorEastAsia" w:hAnsiTheme="minorEastAsia" w:eastAsiaTheme="minorEastAsia"/>
          <w:b/>
          <w:bCs/>
          <w:sz w:val="24"/>
          <w:szCs w:val="24"/>
        </w:rPr>
        <w:t xml:space="preserve">一、下列文件为本合同不可分割部分：</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1、本合同及相关附件；</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2、成交通知书；</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3、磋商文件及补充文件（如有）；</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4、乙方成交的响应文件；</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5、乙方在磋商过程中所作的其他承诺、声明、书面澄清等（如有）；</w:t>
      </w:r>
      <w:r/>
    </w:p>
    <w:p>
      <w:pPr>
        <w:ind w:firstLine="480"/>
        <w:jc w:val="left"/>
        <w:spacing w:line="3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以上文件与本合同具有同等法律效力，以上文件之间存在歧义或不一致的，以排列序位在前的文件为准，同一序位的文件以形成时间在后的为准。</w:t>
      </w:r>
      <w:r/>
    </w:p>
    <w:p>
      <w:pPr>
        <w:ind w:firstLine="482"/>
        <w:jc w:val="left"/>
        <w:spacing w:line="360" w:lineRule="exac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二、合同内容及管理范围：</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1、乙方负责完成甲方所需的</w:t>
      </w:r>
      <w:r>
        <w:rPr>
          <w:rFonts w:hint="eastAsia" w:cs="宋体" w:asciiTheme="minorEastAsia" w:hAnsiTheme="minorEastAsia" w:eastAsiaTheme="minorEastAsia"/>
          <w:sz w:val="24"/>
          <w:szCs w:val="24"/>
          <w:u w:val="single"/>
        </w:rPr>
        <w:t xml:space="preserve"> 2025-2026年度狮山街道20套水质自动监测站运维服务运维服务项目</w:t>
      </w:r>
      <w:r>
        <w:rPr>
          <w:rFonts w:hint="eastAsia" w:cs="宋体" w:asciiTheme="minorEastAsia" w:hAnsiTheme="minorEastAsia" w:eastAsiaTheme="minorEastAsia"/>
          <w:sz w:val="24"/>
          <w:szCs w:val="24"/>
        </w:rPr>
        <w:t xml:space="preserve">工作。</w:t>
      </w:r>
      <w:r/>
    </w:p>
    <w:p>
      <w:pPr>
        <w:ind w:firstLine="480"/>
        <w:jc w:val="left"/>
        <w:spacing w:line="360" w:lineRule="exact"/>
        <w:widowControl/>
        <w:rPr>
          <w:rFonts w:hint="eastAsia" w:cs="宋体" w:asciiTheme="minorEastAsia" w:hAnsiTheme="minorEastAsia" w:eastAsiaTheme="minorEastAsia"/>
          <w:sz w:val="24"/>
          <w:szCs w:val="24"/>
          <w:shd w:val="clear" w:color="auto" w:fill="ffff00"/>
        </w:rPr>
      </w:pPr>
      <w:r>
        <w:rPr>
          <w:rFonts w:hint="eastAsia" w:cs="宋体" w:asciiTheme="minorEastAsia" w:hAnsiTheme="minorEastAsia" w:eastAsiaTheme="minorEastAsia"/>
          <w:sz w:val="24"/>
          <w:szCs w:val="24"/>
        </w:rPr>
        <w:t xml:space="preserve">2、合同履行期限：</w:t>
      </w:r>
      <w:r>
        <w:rPr>
          <w:rFonts w:hint="eastAsia" w:cs="宋体" w:asciiTheme="minorEastAsia" w:hAnsiTheme="minorEastAsia" w:eastAsiaTheme="minorEastAsia"/>
          <w:bCs/>
          <w:sz w:val="24"/>
          <w:szCs w:val="24"/>
        </w:rPr>
        <w:t xml:space="preserve">壹年（</w:t>
      </w:r>
      <w:r>
        <w:rPr>
          <w:rFonts w:hint="eastAsia" w:cs="宋体" w:asciiTheme="minorEastAsia" w:hAnsiTheme="minorEastAsia" w:eastAsiaTheme="minorEastAsia"/>
          <w:sz w:val="24"/>
          <w:szCs w:val="24"/>
          <w:u w:val="single"/>
        </w:rPr>
        <w:t xml:space="preserve">    年   月   日至   年   月   日</w:t>
      </w:r>
      <w:r>
        <w:rPr>
          <w:rFonts w:hint="eastAsia" w:cs="宋体" w:asciiTheme="minorEastAsia" w:hAnsiTheme="minorEastAsia" w:eastAsiaTheme="minorEastAsia"/>
          <w:bCs/>
          <w:sz w:val="24"/>
          <w:szCs w:val="24"/>
        </w:rPr>
        <w:t xml:space="preserve">）</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3、服务地点：甲方指定地点。</w:t>
      </w:r>
      <w:r/>
    </w:p>
    <w:p>
      <w:pPr>
        <w:ind w:firstLine="482"/>
        <w:jc w:val="left"/>
        <w:spacing w:line="360" w:lineRule="exact"/>
        <w:tabs>
          <w:tab w:val="left" w:pos="432" w:leader="none"/>
        </w:tabs>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三</w:t>
      </w:r>
      <w:r>
        <w:rPr>
          <w:rFonts w:hint="eastAsia" w:cs="宋体" w:asciiTheme="minorEastAsia" w:hAnsiTheme="minorEastAsia" w:eastAsiaTheme="minorEastAsia"/>
          <w:b/>
          <w:bCs/>
          <w:sz w:val="24"/>
          <w:szCs w:val="24"/>
          <w:lang w:val="zh-CN"/>
        </w:rPr>
        <w:t xml:space="preserve">、合同价款</w:t>
      </w:r>
      <w:r>
        <w:rPr>
          <w:rFonts w:hint="eastAsia" w:cs="宋体" w:asciiTheme="minorEastAsia" w:hAnsiTheme="minorEastAsia" w:eastAsiaTheme="minorEastAsia"/>
          <w:b/>
          <w:bCs/>
          <w:sz w:val="24"/>
          <w:szCs w:val="24"/>
        </w:rPr>
        <w:t xml:space="preserve">及</w:t>
      </w:r>
      <w:r>
        <w:rPr>
          <w:rFonts w:hint="eastAsia" w:cs="宋体" w:asciiTheme="minorEastAsia" w:hAnsiTheme="minorEastAsia" w:eastAsiaTheme="minorEastAsia"/>
          <w:b/>
          <w:bCs/>
          <w:sz w:val="24"/>
          <w:szCs w:val="24"/>
          <w:lang w:val="zh-CN"/>
        </w:rPr>
        <w:t xml:space="preserve">支付</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1、本合同总金额为：</w:t>
      </w:r>
      <w:r>
        <w:rPr>
          <w:rFonts w:hint="eastAsia" w:cs="宋体" w:asciiTheme="minorEastAsia" w:hAnsiTheme="minorEastAsia" w:eastAsiaTheme="minorEastAsia"/>
          <w:b/>
          <w:bCs/>
          <w:sz w:val="24"/>
          <w:szCs w:val="24"/>
          <w:u w:val="single"/>
        </w:rPr>
        <w:t xml:space="preserve">大写人民币            （小写￥      元）</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合同价格包括完成本项服务所需的</w:t>
      </w:r>
      <w:r>
        <w:rPr>
          <w:rFonts w:hint="eastAsia" w:cs="宋体" w:asciiTheme="minorEastAsia" w:hAnsiTheme="minorEastAsia" w:eastAsiaTheme="minorEastAsia"/>
          <w:bCs/>
          <w:sz w:val="24"/>
          <w:szCs w:val="24"/>
        </w:rPr>
        <w:t xml:space="preserve">人工费（包括人员工资、加班工资、保险、劳保用品、各种福利等）、设施设备费用（包括购置或租赁费、油料、耗材费、保险费、维修保养费等）、备品备件易耗品费用、交通费、食宿费、措施费、办公费、管理费、利润、风险、各种税费、政策性文件规定以及合同包含的所有风险、责任等各项应有费用</w:t>
      </w:r>
      <w:r>
        <w:rPr>
          <w:rFonts w:hint="eastAsia" w:cs="宋体" w:asciiTheme="minorEastAsia" w:hAnsiTheme="minorEastAsia" w:eastAsiaTheme="minorEastAsia"/>
          <w:sz w:val="24"/>
          <w:szCs w:val="24"/>
        </w:rPr>
        <w:t xml:space="preserve">。乙方应将所有费用在合同实施期间因市场变化因</w:t>
      </w:r>
      <w:r>
        <w:rPr>
          <w:rFonts w:hint="eastAsia" w:cs="宋体" w:asciiTheme="minorEastAsia" w:hAnsiTheme="minorEastAsia" w:eastAsiaTheme="minorEastAsia"/>
          <w:sz w:val="24"/>
          <w:szCs w:val="24"/>
        </w:rPr>
        <w:t xml:space="preserve">素而变动进行调整的情况包含在内，甲方不再为此承担任何费用和责任，除非因特殊原因并经双方协商同意，乙方不得再要求追加任何费用。</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2、付款步骤：</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（1）合同签订生效后，甲方向乙方每半</w:t>
      </w:r>
      <w:r>
        <w:rPr>
          <w:rFonts w:hint="eastAsia" w:cs="宋体" w:asciiTheme="minorEastAsia" w:hAnsiTheme="minorEastAsia" w:eastAsiaTheme="minorEastAsia"/>
          <w:sz w:val="24"/>
          <w:szCs w:val="24"/>
        </w:rPr>
        <w:t xml:space="preserve">年支付</w:t>
      </w:r>
      <w:r>
        <w:rPr>
          <w:rFonts w:hint="eastAsia" w:cs="宋体" w:asciiTheme="minorEastAsia" w:hAnsiTheme="minorEastAsia" w:eastAsiaTheme="minorEastAsia"/>
          <w:sz w:val="24"/>
          <w:szCs w:val="24"/>
        </w:rPr>
        <w:t xml:space="preserve">一次服务费，支付价款为合同总金额的50%*当期考核支付比例。</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（2）甲方对乙方所承接的服务范围内工作完成情况及进度进行考核，每半年考核一次，甲方按照《运维考核表》对乙方进行考核，《运维考核表》详见合同附件1：</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①考核得分在90分（含本数，以下分值下限均含本数，上限不含本数）以上的，则当期服务费支付比例为100%。</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②考核得分70-90分的；则当期服务费支付比例为（考核分数/100）%；</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③考核得分低于70分，则当期服务费支付比例为0%，并解除服务合同，且甲方无需承担任何赔偿责任。</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④考核结果在80分以下，对乙方提出警告，累积2次警告，甲方可单方面解除合同且无需承担任何赔偿责任。</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3、乙方要求付款前应提供以下资料：</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（1）合格的正规发票（普通发票或者增值税专用发票）；</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（2）《政府采购合同履行验收报告》。</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（3）甲方要求的其他付款证明材料（如有）。</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4、支付方式：银行转账或银行汇票。 </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5、根据现行税法对甲方征收的与本合同有关的一切税费均由甲方承担；根据现行税法对</w:t>
      </w:r>
      <w:r>
        <w:rPr>
          <w:rFonts w:hint="eastAsia" w:cs="宋体" w:asciiTheme="minorEastAsia" w:hAnsiTheme="minorEastAsia" w:eastAsiaTheme="minorEastAsia"/>
          <w:sz w:val="24"/>
          <w:szCs w:val="24"/>
        </w:rPr>
        <w:t xml:space="preserve">乙方征收</w:t>
      </w:r>
      <w:r>
        <w:rPr>
          <w:rFonts w:hint="eastAsia" w:cs="宋体" w:asciiTheme="minorEastAsia" w:hAnsiTheme="minorEastAsia" w:eastAsiaTheme="minorEastAsia"/>
          <w:sz w:val="24"/>
          <w:szCs w:val="24"/>
        </w:rPr>
        <w:t xml:space="preserve">的与本合同有关的一切税费均由乙方承担。</w:t>
      </w:r>
      <w:r/>
    </w:p>
    <w:p>
      <w:pPr>
        <w:ind w:firstLine="482"/>
        <w:jc w:val="left"/>
        <w:spacing w:line="360" w:lineRule="exac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四、项目内容、要求及标准</w:t>
      </w:r>
      <w:bookmarkEnd w:id="5"/>
      <w:r/>
      <w:bookmarkEnd w:id="6"/>
      <w:r/>
      <w:bookmarkEnd w:id="7"/>
      <w:r/>
      <w:bookmarkEnd w:id="8"/>
      <w:r/>
      <w:bookmarkEnd w:id="9"/>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（一）项目概况：</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rPr>
        <w:t xml:space="preserve">拟对狮山</w:t>
      </w:r>
      <w:r>
        <w:rPr>
          <w:rFonts w:hint="eastAsia" w:cs="宋体" w:asciiTheme="minorEastAsia" w:hAnsiTheme="minorEastAsia" w:eastAsiaTheme="minorEastAsia"/>
          <w:sz w:val="24"/>
          <w:szCs w:val="24"/>
        </w:rPr>
        <w:t xml:space="preserve">横塘街道20套水质自动监测微站、20套水位计进行运行维护，具体站点位置及监测清单内容如下：</w:t>
      </w:r>
      <w:r/>
    </w:p>
    <w:tbl>
      <w:tblPr>
        <w:tblStyle w:val="771"/>
        <w:tblW w:w="8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3" w:type="dxa"/>
          <w:right w:w="23" w:type="dxa"/>
        </w:tblCellMar>
        <w:tblLook w:val="04A0" w:firstRow="1" w:lastRow="0" w:firstColumn="1" w:lastColumn="0" w:noHBand="0" w:noVBand="1"/>
      </w:tblPr>
      <w:tblGrid>
        <w:gridCol w:w="514"/>
        <w:gridCol w:w="1951"/>
        <w:gridCol w:w="5884"/>
      </w:tblGrid>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位置</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监测指标</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大士庵河滨特</w:t>
            </w:r>
            <w:r>
              <w:rPr>
                <w:rFonts w:hint="eastAsia" w:cs="宋体" w:asciiTheme="minorEastAsia" w:hAnsiTheme="minorEastAsia" w:eastAsiaTheme="minorEastAsia"/>
                <w:sz w:val="24"/>
                <w:szCs w:val="24"/>
              </w:rPr>
              <w:t xml:space="preserve">尔</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南北</w:t>
            </w:r>
            <w:r>
              <w:rPr>
                <w:rFonts w:hint="eastAsia" w:cs="宋体" w:asciiTheme="minorEastAsia" w:hAnsiTheme="minorEastAsia" w:eastAsiaTheme="minorEastAsia"/>
                <w:sz w:val="24"/>
                <w:szCs w:val="24"/>
              </w:rPr>
              <w:t xml:space="preserve">中心河新狮新</w:t>
            </w:r>
            <w:r>
              <w:rPr>
                <w:rFonts w:hint="eastAsia" w:cs="宋体" w:asciiTheme="minorEastAsia" w:hAnsiTheme="minorEastAsia" w:eastAsiaTheme="minorEastAsia"/>
                <w:sz w:val="24"/>
                <w:szCs w:val="24"/>
              </w:rPr>
              <w:t xml:space="preserve">苑</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浜支津</w:t>
            </w:r>
            <w:r>
              <w:rPr>
                <w:rFonts w:hint="eastAsia" w:cs="宋体" w:asciiTheme="minorEastAsia" w:hAnsiTheme="minorEastAsia" w:eastAsiaTheme="minorEastAsia"/>
                <w:sz w:val="24"/>
                <w:szCs w:val="24"/>
              </w:rPr>
              <w:t xml:space="preserve">泵闸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曙光河今日</w:t>
            </w:r>
            <w:r>
              <w:rPr>
                <w:rFonts w:hint="eastAsia" w:cs="宋体" w:asciiTheme="minorEastAsia" w:hAnsiTheme="minorEastAsia" w:eastAsiaTheme="minorEastAsia"/>
                <w:sz w:val="24"/>
                <w:szCs w:val="24"/>
              </w:rPr>
              <w:t xml:space="preserve">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高新区公交运营公司</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金枫路东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高猛酸盐指数、氨氮、总磷、温度、电导率、溶解氧、水位、流量</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向阳河长江路东</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和乐家园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徐</w:t>
            </w:r>
            <w:r>
              <w:rPr>
                <w:rFonts w:hint="eastAsia" w:cs="宋体" w:asciiTheme="minorEastAsia" w:hAnsiTheme="minorEastAsia" w:eastAsiaTheme="minorEastAsia"/>
                <w:sz w:val="24"/>
                <w:szCs w:val="24"/>
              </w:rPr>
              <w:t xml:space="preserve">思河狮</w:t>
            </w:r>
            <w:r>
              <w:rPr>
                <w:rFonts w:hint="eastAsia" w:cs="宋体" w:asciiTheme="minorEastAsia" w:hAnsiTheme="minorEastAsia" w:eastAsiaTheme="minorEastAsia"/>
                <w:sz w:val="24"/>
                <w:szCs w:val="24"/>
              </w:rPr>
              <w:t xml:space="preserve">山国际公寓</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北裤子</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长江路西</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石城河</w:t>
            </w:r>
            <w:r>
              <w:rPr>
                <w:rFonts w:hint="eastAsia" w:cs="宋体" w:asciiTheme="minorEastAsia" w:hAnsiTheme="minorEastAsia" w:eastAsiaTheme="minorEastAsia"/>
                <w:sz w:val="24"/>
                <w:szCs w:val="24"/>
              </w:rPr>
              <w:t xml:space="preserve">向阳路北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大轮</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横</w:t>
            </w:r>
            <w:r>
              <w:rPr>
                <w:rFonts w:hint="eastAsia" w:cs="宋体" w:asciiTheme="minorEastAsia" w:hAnsiTheme="minorEastAsia" w:eastAsiaTheme="minorEastAsia"/>
                <w:sz w:val="24"/>
                <w:szCs w:val="24"/>
              </w:rPr>
              <w:t xml:space="preserve">山路北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渠田河</w:t>
            </w:r>
            <w:r>
              <w:rPr>
                <w:rFonts w:hint="eastAsia" w:cs="宋体" w:asciiTheme="minorEastAsia" w:hAnsiTheme="minorEastAsia" w:eastAsiaTheme="minorEastAsia"/>
                <w:sz w:val="24"/>
                <w:szCs w:val="24"/>
              </w:rPr>
              <w:t xml:space="preserve">张家木桥</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金山</w:t>
            </w:r>
            <w:r>
              <w:rPr>
                <w:rFonts w:hint="eastAsia" w:cs="宋体" w:asciiTheme="minorEastAsia" w:hAnsiTheme="minorEastAsia" w:eastAsiaTheme="minorEastAsia"/>
                <w:sz w:val="24"/>
                <w:szCs w:val="24"/>
              </w:rPr>
              <w:t xml:space="preserve">浜</w:t>
            </w:r>
            <w:r>
              <w:rPr>
                <w:rFonts w:hint="eastAsia" w:cs="宋体" w:asciiTheme="minorEastAsia" w:hAnsiTheme="minorEastAsia" w:eastAsiaTheme="minorEastAsia"/>
                <w:sz w:val="24"/>
                <w:szCs w:val="24"/>
              </w:rPr>
              <w:t xml:space="preserve">孙武公园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环山河森林防火中心</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南裤子</w:t>
            </w:r>
            <w:r>
              <w:rPr>
                <w:rFonts w:hint="eastAsia" w:cs="宋体" w:asciiTheme="minorEastAsia" w:hAnsiTheme="minorEastAsia" w:eastAsiaTheme="minorEastAsia"/>
                <w:sz w:val="24"/>
                <w:szCs w:val="24"/>
              </w:rPr>
              <w:t xml:space="preserve">浜馨泰</w:t>
            </w:r>
            <w:r>
              <w:rPr>
                <w:rFonts w:hint="eastAsia" w:cs="宋体" w:asciiTheme="minorEastAsia" w:hAnsiTheme="minorEastAsia" w:eastAsiaTheme="minorEastAsia"/>
                <w:sz w:val="24"/>
                <w:szCs w:val="24"/>
              </w:rPr>
              <w:t xml:space="preserve">花园</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17</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白塔河闸南</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学府社区站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玉山路基督</w:t>
            </w:r>
            <w:r>
              <w:rPr>
                <w:rFonts w:hint="eastAsia" w:cs="宋体" w:asciiTheme="minorEastAsia" w:hAnsiTheme="minorEastAsia" w:eastAsiaTheme="minorEastAsia"/>
                <w:sz w:val="24"/>
                <w:szCs w:val="24"/>
              </w:rPr>
              <w:t xml:space="preserve">教堂站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r>
        <w:trPr/>
        <w:tc>
          <w:tcPr>
            <w:tcW w:w="51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w:t>
            </w:r>
            <w:r/>
          </w:p>
        </w:tc>
        <w:tc>
          <w:tcPr>
            <w:tcW w:w="1951"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倪家上站</w:t>
            </w:r>
            <w:r/>
          </w:p>
        </w:tc>
        <w:tc>
          <w:tcPr>
            <w:tcW w:w="588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高猛酸盐指数、氨氮、总磷、温度、电导率、溶解氧、水位</w:t>
            </w:r>
            <w:r/>
          </w:p>
        </w:tc>
      </w:tr>
    </w:tbl>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（二）采购内容：</w:t>
      </w:r>
      <w:r/>
    </w:p>
    <w:tbl>
      <w:tblPr>
        <w:tblStyle w:val="7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4"/>
        <w:gridCol w:w="3783"/>
        <w:gridCol w:w="3722"/>
      </w:tblGrid>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内容</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r>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水质自动</w:t>
            </w:r>
            <w:r>
              <w:rPr>
                <w:rFonts w:hint="eastAsia" w:asciiTheme="minorEastAsia" w:hAnsiTheme="minorEastAsia" w:eastAsiaTheme="minorEastAsia"/>
                <w:sz w:val="24"/>
                <w:szCs w:val="24"/>
              </w:rPr>
              <w:t xml:space="preserve">监测微站运行</w:t>
            </w:r>
            <w:r>
              <w:rPr>
                <w:rFonts w:hint="eastAsia" w:asciiTheme="minorEastAsia" w:hAnsiTheme="minorEastAsia" w:eastAsiaTheme="minorEastAsia"/>
                <w:sz w:val="24"/>
                <w:szCs w:val="24"/>
              </w:rPr>
              <w:t xml:space="preserve">维护</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r>
        <w:trPr/>
        <w:tc>
          <w:tcPr>
            <w:tcW w:w="1014"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78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河道水位计运行维护</w:t>
            </w:r>
            <w:r/>
          </w:p>
        </w:tc>
        <w:tc>
          <w:tcPr>
            <w:tcW w:w="3722"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r>
    </w:tbl>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（三）服务要求：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1、总体要求：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为满足运</w:t>
      </w:r>
      <w:r>
        <w:rPr>
          <w:rFonts w:hint="eastAsia" w:cs="宋体" w:asciiTheme="minorEastAsia" w:hAnsiTheme="minorEastAsia" w:eastAsiaTheme="minorEastAsia"/>
          <w:sz w:val="24"/>
          <w:szCs w:val="24"/>
        </w:rPr>
        <w:t xml:space="preserve">维工作</w:t>
      </w:r>
      <w:r>
        <w:rPr>
          <w:rFonts w:hint="eastAsia" w:cs="宋体" w:asciiTheme="minorEastAsia" w:hAnsiTheme="minorEastAsia" w:eastAsiaTheme="minorEastAsia"/>
          <w:sz w:val="24"/>
          <w:szCs w:val="24"/>
        </w:rPr>
        <w:t xml:space="preserve">需要，成交单位在成交后应在苏州市具备固定的办公场所，配置计算机、打印机等办公设备；统一使用采购人指定的软件平台进行日常运行维护管理、监督、考核、数据分析等。</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成交单位需设置专门的水质化学实验室，能够开展对微型水站运行的相关监测指标的比对分析工作。化验室配备电子分析天平、分光光度计、便携式水质五参数（水温、PH、溶解氧、浊度、电导率）测定仪等覆盖水质五参数、高锰酸盐指数、氨氮、总磷、总氮等污染物指标检测用的必备设备，能配制足够的各种试剂。化验人员应经过培训，取得合格的培训证书。化验室废液及自动监控设备所使用废液按照</w:t>
      </w:r>
      <w:r>
        <w:rPr>
          <w:rFonts w:hint="eastAsia" w:cs="宋体" w:asciiTheme="minorEastAsia" w:hAnsiTheme="minorEastAsia" w:eastAsiaTheme="minorEastAsia"/>
          <w:sz w:val="24"/>
          <w:szCs w:val="24"/>
        </w:rPr>
        <w:t xml:space="preserve">危废管理</w:t>
      </w:r>
      <w:r>
        <w:rPr>
          <w:rFonts w:hint="eastAsia" w:cs="宋体" w:asciiTheme="minorEastAsia" w:hAnsiTheme="minorEastAsia" w:eastAsiaTheme="minorEastAsia"/>
          <w:sz w:val="24"/>
          <w:szCs w:val="24"/>
        </w:rPr>
        <w:t xml:space="preserve">要求处置，不得乱放、乱弃。</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（2）成交单位应配备充足的微型水站运维人员，运</w:t>
      </w:r>
      <w:r>
        <w:rPr>
          <w:rFonts w:hint="eastAsia" w:cs="宋体" w:asciiTheme="minorEastAsia" w:hAnsiTheme="minorEastAsia" w:eastAsiaTheme="minorEastAsia"/>
          <w:sz w:val="24"/>
          <w:szCs w:val="24"/>
        </w:rPr>
        <w:t xml:space="preserve">维人员</w:t>
      </w:r>
      <w:r>
        <w:rPr>
          <w:rFonts w:hint="eastAsia" w:cs="宋体" w:asciiTheme="minorEastAsia" w:hAnsiTheme="minorEastAsia" w:eastAsiaTheme="minorEastAsia"/>
          <w:sz w:val="24"/>
          <w:szCs w:val="24"/>
        </w:rPr>
        <w:t xml:space="preserve">应当能够正确、熟练地掌握微型水站设备原理、操作、使用、调试、维护等技能。运</w:t>
      </w:r>
      <w:r>
        <w:rPr>
          <w:rFonts w:hint="eastAsia" w:cs="宋体" w:asciiTheme="minorEastAsia" w:hAnsiTheme="minorEastAsia" w:eastAsiaTheme="minorEastAsia"/>
          <w:sz w:val="24"/>
          <w:szCs w:val="24"/>
        </w:rPr>
        <w:t xml:space="preserve">维人员</w:t>
      </w:r>
      <w:r>
        <w:rPr>
          <w:rFonts w:hint="eastAsia" w:cs="宋体" w:asciiTheme="minorEastAsia" w:hAnsiTheme="minorEastAsia" w:eastAsiaTheme="minorEastAsia"/>
          <w:sz w:val="24"/>
          <w:szCs w:val="24"/>
        </w:rPr>
        <w:t xml:space="preserve">的变动应征得采购人同意。</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（3）成交单位应配备充足的运维车，能够快速处理故障和判断超标排放的原因。</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（4）成交单位应配置足够的备机、备品备件和易耗品，确保微型水站在规定时间内修复。如不能按时修复而更换备机，需经采购人同意后实施。</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（5）成交单位应建立完备的管理制度，对人员定期培训、规范操作规程、明确岗位职责；做好设备故障预防、应急预案编制等工作。</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（6）成交单位应建立健全的实验室管理体系和程序，做好计量器具的日常维护和核查工作，做到计量器具强制检定和量值具有溯源性。</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（7）成交单位应妥善保存好与微型水站运维的相关资料和记录，按月、季、年归档。</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2、运行维护要求: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每天通过软件平台对项目所有微型水站进行数据查阅（不少于2次，上午、下午各1次），通过监测数据了解各站点运行状况；每周在现场观察系统运行一个完整的周期（不少于一次），检查整个系统运行状况；每月通过微型水站监测数据对站点所在流域水质情况进行一次分析，掌握站点整体运维情况。通过“日监控、周巡查、</w:t>
      </w:r>
      <w:r>
        <w:rPr>
          <w:rFonts w:hint="eastAsia" w:cs="宋体" w:asciiTheme="minorEastAsia" w:hAnsiTheme="minorEastAsia" w:eastAsiaTheme="minorEastAsia"/>
          <w:sz w:val="24"/>
          <w:szCs w:val="24"/>
        </w:rPr>
        <w:t xml:space="preserve">月分</w:t>
      </w:r>
      <w:r>
        <w:rPr>
          <w:rFonts w:hint="eastAsia" w:cs="宋体" w:asciiTheme="minorEastAsia" w:hAnsiTheme="minorEastAsia" w:eastAsiaTheme="minorEastAsia"/>
          <w:sz w:val="24"/>
          <w:szCs w:val="24"/>
        </w:rPr>
        <w:t xml:space="preserve">析”，确保仪器设备和系统处于正常的运行状态。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微型水站运维及管理期间，成交单位应按照《国家地表水水质自动监测站运行维护管理实施细则（试行）》、《地表水水质自动监测站运行维护技术要求（试行）》等国、省、市印发的地表水环境质量自动监测站相关技术规范和采购人提出的合理要求对微型水质自动监测站（以下简称“微型水站”）进行规范操作、精心维护及必要维修，保证系统及仪器设备的正常运行，达到采购人提出的系统及仪器设备考核指标要求。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（3）在微型水站运维及管理期间，合同约束范围内成交单位拥有管理自主权，不能以任何形式外包合同规定的运行维护任务。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（4）任何情况下，成交单位都应承担微型水站自动监测数据的保密责任，必须严格按照采购人要求有关监测数据的报告和传输。否则，由此造成的一切损失</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单位承担。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3、运</w:t>
      </w:r>
      <w:r>
        <w:rPr>
          <w:rFonts w:hint="eastAsia" w:cs="宋体" w:asciiTheme="minorEastAsia" w:hAnsiTheme="minorEastAsia" w:eastAsiaTheme="minorEastAsia"/>
          <w:sz w:val="24"/>
          <w:szCs w:val="24"/>
        </w:rPr>
        <w:t xml:space="preserve">维管理</w:t>
      </w:r>
      <w:r>
        <w:rPr>
          <w:rFonts w:hint="eastAsia" w:cs="宋体" w:asciiTheme="minorEastAsia" w:hAnsiTheme="minorEastAsia" w:eastAsiaTheme="minorEastAsia"/>
          <w:sz w:val="24"/>
          <w:szCs w:val="24"/>
        </w:rPr>
        <w:t xml:space="preserve">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（1）提供、配制并定期更换微型水站仪器所需试剂；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（2）定期对微型水站系统和仪器设备进行检修、保养，及时排除系统和仪器出现的故障（由于地震、洪水等不可预防和不可抗拒因素造成的微型水站系统及仪器 损坏除外）；</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（3）定期对微型水站进行校准、核查、比对、性能测试等；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（4）定期更换微型水站正常运行所需的备品备件，按要求及时更换使用备用机；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（5）按要求进行质量保证和质量控制工作；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（6）接受上级生态环境部门及采购人组织的工作考核及质量考核； </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微型水站内、外区域的清洁、整齐，包括但不限于卫生保洁、各种易生锈物件的上漆保养（频率视情况而定）、易损坏物品的更换和维修（如灯泡照明设施、冰箱、空调设施、排水设施的维修、管道疏通等）。</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（8）对取水口采样装置、取水管路、供电线路、安全警示装置等进行巡查、维护，及时排除安全隐患；</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切实做好防火、防盗、防雷击和防渗漏工作，应每周检查站内设备是否有泄漏现象、站房的温度、湿度是否满足要求；严格检查站外护栏和安全保护及报警装置，发现问题及时处理。外来人员进入站点时应登记。</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4、质量保证与质量控制：</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成交单位应按照生态环境部发布的《地表水水质自动监测站运行维护技术要求（试行）》要求执行。</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5、运行考核技术指标和要求：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（1）水质自动站运行考核指标：</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①每个微型水质自动站在考核期内氨氮、总磷（如有）、高锰酸盐指数总体数据有效率≥85％且单个监测指标数据有效率≥80%（除去停水停电、性能测试、水位过低无法取水及其他不可抗拒因素引起的故障）。</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②氨氮、总磷、高锰酸盐指数、总氮（如有）分析仪器准确度、精确度和实际水样比对结果符合《地表水水质自动监测站运行维护技术规范（试行）》中有关规定。</w:t>
      </w:r>
      <w:r/>
    </w:p>
    <w:p>
      <w:pPr>
        <w:ind w:firstLine="482"/>
        <w:jc w:val="left"/>
        <w:spacing w:line="360" w:lineRule="auto"/>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（四）项目组人员配备要求：</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响应单位需为本项目配备专业技术人员，专业能力强，配置合理；能有力支撑本项目工作，保障服务成果质量及进度要求。</w:t>
      </w:r>
      <w:r/>
    </w:p>
    <w:p>
      <w:pPr>
        <w:ind w:firstLine="482"/>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（五）合同履行期限</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壹年（具体起始时间以合同约定为准）。</w:t>
      </w:r>
      <w:r/>
    </w:p>
    <w:p>
      <w:pPr>
        <w:ind w:firstLine="482"/>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 xml:space="preserve">（六）服务地点：</w:t>
      </w:r>
      <w:r>
        <w:rPr>
          <w:rFonts w:hint="eastAsia" w:cs="宋体" w:asciiTheme="minorEastAsia" w:hAnsiTheme="minorEastAsia" w:eastAsiaTheme="minorEastAsia"/>
          <w:bCs/>
          <w:sz w:val="24"/>
          <w:szCs w:val="24"/>
        </w:rPr>
        <w:t xml:space="preserve">采购单位指定地点。</w:t>
      </w:r>
      <w:r/>
    </w:p>
    <w:p>
      <w:pPr>
        <w:ind w:firstLine="482"/>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（七）其他服务要求</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1、对成交单位中不称职的工作人员，采购方</w:t>
      </w:r>
      <w:r>
        <w:rPr>
          <w:rFonts w:hint="eastAsia" w:cs="宋体" w:asciiTheme="minorEastAsia" w:hAnsiTheme="minorEastAsia" w:eastAsiaTheme="minorEastAsia"/>
          <w:spacing w:val="-6"/>
          <w:sz w:val="24"/>
          <w:szCs w:val="24"/>
        </w:rPr>
        <w:t xml:space="preserve">有权要求成交单位对其进行处理和撤换，成</w:t>
      </w:r>
      <w:r>
        <w:rPr>
          <w:rFonts w:hint="eastAsia" w:cs="宋体" w:asciiTheme="minorEastAsia" w:hAnsiTheme="minorEastAsia" w:eastAsiaTheme="minorEastAsia"/>
          <w:bCs/>
          <w:spacing w:val="-6"/>
          <w:sz w:val="24"/>
          <w:szCs w:val="24"/>
        </w:rPr>
        <w:t xml:space="preserve">交单位必须在接到通知5日内撤换到位。</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2、成交单位应</w:t>
      </w:r>
      <w:r>
        <w:rPr>
          <w:rFonts w:hint="eastAsia" w:cs="宋体" w:asciiTheme="minorEastAsia" w:hAnsiTheme="minorEastAsia" w:eastAsiaTheme="minorEastAsia"/>
          <w:bCs/>
          <w:sz w:val="24"/>
          <w:szCs w:val="24"/>
        </w:rPr>
        <w:t xml:space="preserve">遵守磋商</w:t>
      </w:r>
      <w:r>
        <w:rPr>
          <w:rFonts w:hint="eastAsia" w:cs="宋体" w:asciiTheme="minorEastAsia" w:hAnsiTheme="minorEastAsia" w:eastAsiaTheme="minorEastAsia"/>
          <w:bCs/>
          <w:sz w:val="24"/>
          <w:szCs w:val="24"/>
        </w:rPr>
        <w:t xml:space="preserve">文件和合同中的有关规定和承诺，自觉接受采购方的检查、监督、管理工作，履行应尽职责。发现成交单位有不符合有关规定或未</w:t>
      </w:r>
      <w:r>
        <w:rPr>
          <w:rFonts w:hint="eastAsia" w:cs="宋体" w:asciiTheme="minorEastAsia" w:hAnsiTheme="minorEastAsia" w:eastAsiaTheme="minorEastAsia"/>
          <w:bCs/>
          <w:sz w:val="24"/>
          <w:szCs w:val="24"/>
        </w:rPr>
        <w:t xml:space="preserve">全面响应</w:t>
      </w:r>
      <w:r>
        <w:rPr>
          <w:rFonts w:hint="eastAsia" w:cs="宋体" w:asciiTheme="minorEastAsia" w:hAnsiTheme="minorEastAsia" w:eastAsiaTheme="minorEastAsia"/>
          <w:bCs/>
          <w:sz w:val="24"/>
          <w:szCs w:val="24"/>
        </w:rPr>
        <w:t xml:space="preserve">有关磋商文件、相关合同内容的，由采购方发出整改通知，成交单位应无条件接受，并做到及时整改。</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3、成交单位应对其员工加强安全教育，并对员工的人身安全负全部责任。如因成交单位原因如违反操作规程、不负责任、现场人员处理不及时等造成设备设施损坏缺失以及人身财产伤害，</w:t>
      </w:r>
      <w:r>
        <w:rPr>
          <w:rFonts w:hint="eastAsia" w:cs="宋体" w:asciiTheme="minorEastAsia" w:hAnsiTheme="minorEastAsia" w:eastAsiaTheme="minorEastAsia"/>
          <w:bCs/>
          <w:sz w:val="24"/>
          <w:szCs w:val="24"/>
        </w:rPr>
        <w:t xml:space="preserve">由成交</w:t>
      </w:r>
      <w:r>
        <w:rPr>
          <w:rFonts w:hint="eastAsia" w:cs="宋体" w:asciiTheme="minorEastAsia" w:hAnsiTheme="minorEastAsia" w:eastAsiaTheme="minorEastAsia"/>
          <w:bCs/>
          <w:sz w:val="24"/>
          <w:szCs w:val="24"/>
        </w:rPr>
        <w:t xml:space="preserve">单位承担由此引起的一切责任和经济损失。</w:t>
      </w:r>
      <w:r/>
    </w:p>
    <w:p>
      <w:pPr>
        <w:ind w:firstLine="480"/>
        <w:jc w:val="lef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4、因成交单位原因造成项目范围内的设施、设备损坏以及第三方损失的（包括人身、财产损失），</w:t>
      </w:r>
      <w:r>
        <w:rPr>
          <w:rFonts w:hint="eastAsia" w:cs="宋体" w:asciiTheme="minorEastAsia" w:hAnsiTheme="minorEastAsia" w:eastAsiaTheme="minorEastAsia"/>
          <w:bCs/>
          <w:sz w:val="24"/>
          <w:szCs w:val="24"/>
        </w:rPr>
        <w:t xml:space="preserve">由成交</w:t>
      </w:r>
      <w:r>
        <w:rPr>
          <w:rFonts w:hint="eastAsia" w:cs="宋体" w:asciiTheme="minorEastAsia" w:hAnsiTheme="minorEastAsia" w:eastAsiaTheme="minorEastAsia"/>
          <w:bCs/>
          <w:sz w:val="24"/>
          <w:szCs w:val="24"/>
        </w:rPr>
        <w:t xml:space="preserve">单位赔偿并负相应的法律责任。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5、成交单位须为本项目配备的所有服务人员按规定缴纳社会保险或购买商业保险，</w:t>
      </w:r>
      <w:r>
        <w:rPr>
          <w:rFonts w:hint="eastAsia" w:cs="宋体" w:asciiTheme="minorEastAsia" w:hAnsiTheme="minorEastAsia" w:eastAsiaTheme="minorEastAsia"/>
          <w:sz w:val="24"/>
          <w:szCs w:val="24"/>
        </w:rPr>
        <w:t xml:space="preserve">若工作人</w:t>
      </w:r>
      <w:r>
        <w:rPr>
          <w:rFonts w:hint="eastAsia" w:cs="宋体" w:asciiTheme="minorEastAsia" w:hAnsiTheme="minorEastAsia" w:eastAsiaTheme="minorEastAsia"/>
          <w:sz w:val="24"/>
          <w:szCs w:val="24"/>
        </w:rPr>
        <w:t xml:space="preserve">员在服务期间内出现工伤及其他意外事故，均</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单位自</w:t>
      </w:r>
      <w:r>
        <w:rPr>
          <w:rFonts w:hint="eastAsia" w:cs="宋体" w:asciiTheme="minorEastAsia" w:hAnsiTheme="minorEastAsia" w:eastAsiaTheme="minorEastAsia"/>
          <w:sz w:val="24"/>
          <w:szCs w:val="24"/>
        </w:rPr>
        <w:t xml:space="preserve">行负责，采购单位不承担任何责任。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6、若成交单位在服务期间，违反下列规定之一将被解除服务合同：</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（1）将承包的服务项目转包他人；</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（2）未按照国家劳动法规定聘用服务人员；</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（3）拖欠员工工资引起</w:t>
      </w:r>
      <w:r>
        <w:rPr>
          <w:rFonts w:hint="eastAsia" w:cs="宋体" w:asciiTheme="minorEastAsia" w:hAnsiTheme="minorEastAsia" w:eastAsiaTheme="minorEastAsia"/>
          <w:bCs/>
          <w:sz w:val="24"/>
          <w:szCs w:val="24"/>
        </w:rPr>
        <w:t xml:space="preserve">讨薪事件</w:t>
      </w:r>
      <w:r>
        <w:rPr>
          <w:rFonts w:hint="eastAsia" w:cs="宋体" w:asciiTheme="minorEastAsia" w:hAnsiTheme="minorEastAsia" w:eastAsiaTheme="minorEastAsia"/>
          <w:bCs/>
          <w:sz w:val="24"/>
          <w:szCs w:val="24"/>
        </w:rPr>
        <w:t xml:space="preserve">或对项目正常运行造成严重影响的；</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（4）在规定的时间内未按采购单位要求，调换或增</w:t>
      </w:r>
      <w:r>
        <w:rPr>
          <w:rFonts w:hint="eastAsia" w:cs="宋体" w:asciiTheme="minorEastAsia" w:hAnsiTheme="minorEastAsia" w:eastAsiaTheme="minorEastAsia"/>
          <w:bCs/>
          <w:sz w:val="24"/>
          <w:szCs w:val="24"/>
        </w:rPr>
        <w:t xml:space="preserve">配服务</w:t>
      </w:r>
      <w:r>
        <w:rPr>
          <w:rFonts w:hint="eastAsia" w:cs="宋体" w:asciiTheme="minorEastAsia" w:hAnsiTheme="minorEastAsia" w:eastAsiaTheme="minorEastAsia"/>
          <w:bCs/>
          <w:sz w:val="24"/>
          <w:szCs w:val="24"/>
        </w:rPr>
        <w:t xml:space="preserve">人员的；未经采购单位批准擅自调动、调整项目经理及采购单位确定为关键性岗位工作人员的；发现配置本项目人员在其他项目兼职的；上述1种情况出现3次以上的；</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（5）其他采购文件中约定的可解除合同的情况。</w:t>
      </w:r>
      <w:r/>
    </w:p>
    <w:p>
      <w:pPr>
        <w:ind w:firstLine="482"/>
        <w:jc w:val="left"/>
        <w:spacing w:line="360" w:lineRule="exac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五、双方的权利和义务</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)甲方的权利和义务</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1、为乙方提供必要的办公用房、办公家具、库房、通讯线路，通讯费用乙方自理；并指定专人作为甲方联系人予以协调工作。加强与乙方沟通，交流信息。</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2、根据甲方服务管理要求及乙方的相关承诺，对乙方提供的服务及履行本合同情况实行验收考核，收集意见和建议，并将结果及时通报乙方，并要求乙方整改。</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3、协助做好与新旧管理公司的业务交接事宜。</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4、按合同约定支付服务费用。</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5、法规政策规定的甲方应有的其它权利和义务。</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（二）乙方的权利和义务</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1、乙方根据国家标准、行业标准和规范要求及采购文件规定的服务质量标准和有关要求，积极主动保质保量地完成服务工作。</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在提供服务前，应提前向甲方提供乙方服务人员的基本信息、资质证明（如需）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相应处罚。</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3、乙方经甲方审核通过后，安排在项目内的工作人员以及被甲方确定为关键性岗位的工作人员，未经甲方同意不得擅自调动或调整岗位。如确需</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调整的，乙方应提前两周向甲方提出书面申请，并提出合适的替代人选，经甲方批准后方可</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调动。配置本项目的所有工作人员仅为本项目提供服务，不得在其他项目兼职。非关键性岗位的工作人员如需</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调整的，应书面申报并征得甲方同意。</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4、确保有关工作人员按国家规定具备相关工种的上岗证。</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pacing w:val="-6"/>
          <w:sz w:val="24"/>
          <w:szCs w:val="24"/>
        </w:rPr>
        <w:t xml:space="preserve">在合同履行过程中乙方无法达到采购文件及合同相关约定或甲方各项要求</w:t>
      </w:r>
      <w:r>
        <w:rPr>
          <w:rFonts w:hint="eastAsia" w:cs="宋体" w:asciiTheme="minorEastAsia" w:hAnsiTheme="minorEastAsia" w:eastAsiaTheme="minorEastAsia"/>
          <w:spacing w:val="-6"/>
          <w:sz w:val="24"/>
          <w:szCs w:val="24"/>
        </w:rPr>
        <w:t xml:space="preserve">的，乙方工作人员的工作未达到甲方工作要求的，甲方有权要求乙方在规定的时间内调换或增</w:t>
      </w:r>
      <w:r>
        <w:rPr>
          <w:rFonts w:hint="eastAsia" w:cs="宋体" w:asciiTheme="minorEastAsia" w:hAnsiTheme="minorEastAsia" w:eastAsiaTheme="minorEastAsia"/>
          <w:spacing w:val="-6"/>
          <w:sz w:val="24"/>
          <w:szCs w:val="24"/>
        </w:rPr>
        <w:t xml:space="preserve">配服务</w:t>
      </w:r>
      <w:r>
        <w:rPr>
          <w:rFonts w:hint="eastAsia" w:cs="宋体" w:asciiTheme="minorEastAsia" w:hAnsiTheme="minorEastAsia" w:eastAsiaTheme="minorEastAsia"/>
          <w:spacing w:val="-6"/>
          <w:sz w:val="24"/>
          <w:szCs w:val="24"/>
        </w:rPr>
        <w:t xml:space="preserve">人员，乙方应在5日内将人员安排到位，甲方不承担除合同约定以外的其他任何费用。</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乙方应经常对员工进行岗位职责和安全教育，加强岗位责任考核。当发生包括但不仅限于因管理不当、违规操作发生的安全事故以及上下班期间发生人身意外事故，乙方应承担全部责任，并负责赔偿由此造成的一切损失，以上责任均与甲方无关。</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pacing w:val="-6"/>
          <w:sz w:val="24"/>
          <w:szCs w:val="24"/>
        </w:rPr>
        <w:t xml:space="preserve">乙方应做好详细的服务台账，建立管理档案，并按双方约定将管理情况汇总报送甲方。</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8、乙方需接受并积极配合甲方组织的定期考核、满意度调查等工作，并按甲方提出的意见及时进行整改。接受并主动配合行业主管部门的检查。</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9、乙方应加强所聘服务人员的廉政教育与监督。经举报或发现服务人员有私自冒用甲方名义从事相关执法行为或者做出有损甲方和当地政府形象的行为的（如吃拿卡要）等情况，</w:t>
      </w:r>
      <w:r>
        <w:rPr>
          <w:rFonts w:hint="eastAsia" w:cs="宋体" w:asciiTheme="minorEastAsia" w:hAnsiTheme="minorEastAsia" w:eastAsiaTheme="minorEastAsia"/>
          <w:spacing w:val="-6"/>
          <w:sz w:val="24"/>
          <w:szCs w:val="24"/>
        </w:rPr>
        <w:t xml:space="preserve">并确认属实的，乙方须立即辞退涉事人员，本项目永不录用，情节严重的，移交公安部门处理。</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10、确因甲方工作需要，乙方应无条件配合甲方完成一些突击性工作，不得无故拖延。</w:t>
      </w:r>
      <w:r/>
    </w:p>
    <w:p>
      <w:pPr>
        <w:ind w:firstLine="480"/>
        <w:jc w:val="left"/>
        <w:spacing w:line="360" w:lineRule="exact"/>
        <w:rPr>
          <w:rFonts w:hint="eastAsia" w:cs="宋体" w:asciiTheme="minorEastAsia" w:hAnsiTheme="minorEastAsia" w:eastAsiaTheme="minorEastAsia"/>
          <w:b/>
          <w:bCs/>
          <w:sz w:val="24"/>
          <w:szCs w:val="24"/>
        </w:rPr>
      </w:pPr>
      <w:r/>
      <w:bookmarkStart w:id="10" w:name="_Toc18805"/>
      <w:r>
        <w:rPr>
          <w:rFonts w:hint="eastAsia" w:cs="宋体" w:asciiTheme="minorEastAsia" w:hAnsiTheme="minorEastAsia" w:eastAsiaTheme="minorEastAsia"/>
          <w:sz w:val="24"/>
          <w:szCs w:val="24"/>
        </w:rPr>
        <w:t xml:space="preserve">11、乙方按在响应文件中提出的其他服务承诺服务。</w:t>
      </w:r>
      <w:bookmarkEnd w:id="10"/>
      <w:r/>
      <w:r/>
    </w:p>
    <w:p>
      <w:pPr>
        <w:ind w:firstLine="482"/>
        <w:jc w:val="left"/>
        <w:spacing w:line="36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六、保密条款</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1、甲乙双方对在本合同签订、履行过程中知悉的对方资料和信息，除该方</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相反的书面说明外，均应视为该方的商业秘密，未经该方书面同意不得向任何第三方泄漏。任何一方因违反保密义务而给另一方造成损失的，应负相应的赔偿责任。无论合同是否变更、解除</w:t>
      </w:r>
      <w:r>
        <w:rPr>
          <w:rFonts w:hint="eastAsia" w:cs="宋体" w:asciiTheme="minorEastAsia" w:hAnsiTheme="minorEastAsia" w:eastAsiaTheme="minorEastAsia"/>
          <w:spacing w:val="-6"/>
          <w:sz w:val="24"/>
          <w:szCs w:val="24"/>
        </w:rPr>
        <w:t xml:space="preserve">或终止，合同的保密条款不受其限制而继续有效，双方都应继续承担保密条款约定的保密义务。</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2、乙方应与其派驻甲方实施服务的人员签订保密协议，并在甲方进行备案。</w:t>
      </w:r>
      <w:r/>
    </w:p>
    <w:p>
      <w:pPr>
        <w:ind w:firstLine="482"/>
        <w:jc w:val="left"/>
        <w:spacing w:line="360" w:lineRule="exact"/>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rPr>
        <w:t xml:space="preserve">七</w:t>
      </w:r>
      <w:r>
        <w:rPr>
          <w:rFonts w:hint="eastAsia" w:cs="宋体" w:asciiTheme="minorEastAsia" w:hAnsiTheme="minorEastAsia" w:eastAsiaTheme="minorEastAsia"/>
          <w:b/>
          <w:sz w:val="24"/>
          <w:szCs w:val="24"/>
          <w:lang w:val="zh-CN"/>
        </w:rPr>
        <w:t xml:space="preserve">、</w:t>
      </w:r>
      <w:r>
        <w:rPr>
          <w:rFonts w:hint="eastAsia" w:cs="宋体" w:asciiTheme="minorEastAsia" w:hAnsiTheme="minorEastAsia" w:eastAsiaTheme="minorEastAsia"/>
          <w:b/>
          <w:bCs/>
          <w:sz w:val="24"/>
          <w:szCs w:val="24"/>
        </w:rPr>
        <w:t xml:space="preserve">违约责任</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合同一方不履行合同义务或者履行合同义务不符合约定的，应当承担继续履行、采取补救措施或者赔偿损失等违约责任。</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（一）甲方违约责任</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1、在合同生效后，甲方无理由要求终止服务的，应向乙方偿付合同总价款的5%作为违约金，违约金不足以补偿损失的，乙方有权要求甲方补足；</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2、乙方按合同全面的履约，甲方不按期付款应向乙方偿付违约金，每逾期一天，按合同价格的万分之四偿付违约金。</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（二）乙方违约责任</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不能提供服务的（合同生效后30日内无法按照合同要求配置人员、设备等）甲方有权终止合同，并向甲方偿付合同总价款5%的违约金，违约金不足以补偿损失的（直接损失和间接损失），甲方有权要求乙方补足。</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2、乙方未按合同规定的质量要求提供服务的，甲方有权终止合同，由此造成甲方的直接损失和间接损失，甲方有权要求乙方赔偿。</w:t>
      </w:r>
      <w:r/>
    </w:p>
    <w:p>
      <w:pPr>
        <w:ind w:firstLine="482"/>
        <w:jc w:val="left"/>
        <w:spacing w:line="360" w:lineRule="exact"/>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八</w:t>
      </w:r>
      <w:r>
        <w:rPr>
          <w:rFonts w:hint="eastAsia" w:cs="宋体" w:asciiTheme="minorEastAsia" w:hAnsiTheme="minorEastAsia" w:eastAsiaTheme="minorEastAsia"/>
          <w:b/>
          <w:bCs/>
          <w:sz w:val="24"/>
          <w:szCs w:val="24"/>
          <w:lang w:val="zh-CN"/>
        </w:rPr>
        <w:t xml:space="preserve">、不可抗力</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因不可抗力（或甲、乙双方不能控制的原因）不能履行合同的，根据不可抗力的影响，部分或者全部免除责任。但合同一方延迟履行后发生不可抗力的，不能免除责任。</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合同一方因不可抗力不能履行合同的，应当及时通知对方，以减轻可能给对方造成的损失，并应当在合理期限内提供证明。</w:t>
      </w:r>
      <w:r/>
    </w:p>
    <w:p>
      <w:pPr>
        <w:ind w:firstLine="482"/>
        <w:jc w:val="left"/>
        <w:spacing w:line="3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九</w:t>
      </w:r>
      <w:r>
        <w:rPr>
          <w:rFonts w:hint="eastAsia" w:cs="宋体" w:asciiTheme="minorEastAsia" w:hAnsiTheme="minorEastAsia" w:eastAsiaTheme="minorEastAsia"/>
          <w:b/>
          <w:bCs/>
          <w:sz w:val="24"/>
          <w:szCs w:val="24"/>
          <w:lang w:val="zh-CN"/>
        </w:rPr>
        <w:t xml:space="preserve">、合同的解除和转让</w:t>
      </w:r>
      <w:r/>
    </w:p>
    <w:p>
      <w:pPr>
        <w:ind w:firstLine="480"/>
        <w:jc w:val="left"/>
        <w:spacing w:line="360" w:lineRule="exact"/>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（一）合同的解除</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1、甲方和乙方协商一致，可以解除合同。</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、有下列情形之一，合同一方可以解除合同：</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）因不可抗力致使不能实现合同目的，未受不可抗力影响的一方有权解除合同；</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）因合同一方违约导致合同不能履行，另一方有权解除合同，违约方应承担相应的赔偿责任</w:t>
      </w:r>
      <w:r>
        <w:rPr>
          <w:rFonts w:hint="eastAsia" w:cs="宋体" w:asciiTheme="minorEastAsia" w:hAnsiTheme="minorEastAsia" w:eastAsiaTheme="minorEastAsia"/>
          <w:sz w:val="24"/>
          <w:szCs w:val="24"/>
        </w:rPr>
        <w:t xml:space="preserve">（包括但不限于律师费、诉讼费、公估费、鉴定费等）</w:t>
      </w:r>
      <w:r>
        <w:rPr>
          <w:rFonts w:hint="eastAsia" w:cs="宋体" w:asciiTheme="minorEastAsia" w:hAnsiTheme="minorEastAsia" w:eastAsiaTheme="minorEastAsia"/>
          <w:sz w:val="24"/>
          <w:szCs w:val="24"/>
          <w:lang w:val="zh-CN"/>
        </w:rPr>
        <w:t xml:space="preserve">。</w:t>
      </w:r>
      <w:r/>
    </w:p>
    <w:p>
      <w:pPr>
        <w:ind w:firstLine="480"/>
        <w:jc w:val="left"/>
        <w:spacing w:line="360" w:lineRule="exact"/>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、有权解除合同的一方，应当在违约事实或不可抗力发生之后三十天内书面通知对方以主张解除合同，合同在书面通知到达对方时解除。</w:t>
      </w:r>
      <w:r/>
    </w:p>
    <w:p>
      <w:pPr>
        <w:ind w:firstLine="480"/>
        <w:jc w:val="left"/>
        <w:spacing w:line="360" w:lineRule="exact"/>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（二）合同的转让</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合同的部分和全部均不得转让。</w:t>
      </w:r>
      <w:r/>
    </w:p>
    <w:p>
      <w:pPr>
        <w:ind w:firstLine="482"/>
        <w:jc w:val="left"/>
        <w:spacing w:line="360" w:lineRule="exact"/>
        <w:rPr>
          <w:rFonts w:hint="eastAsia"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rPr>
        <w:t xml:space="preserve">十</w:t>
      </w:r>
      <w:r>
        <w:rPr>
          <w:rFonts w:hint="eastAsia" w:cs="宋体" w:asciiTheme="minorEastAsia" w:hAnsiTheme="minorEastAsia" w:eastAsiaTheme="minorEastAsia"/>
          <w:b/>
          <w:bCs/>
          <w:sz w:val="24"/>
          <w:szCs w:val="24"/>
          <w:lang w:val="zh-CN"/>
        </w:rPr>
        <w:t xml:space="preserve">、合同的生效</w:t>
      </w:r>
      <w:r/>
    </w:p>
    <w:p>
      <w:pPr>
        <w:ind w:firstLine="480"/>
        <w:jc w:val="left"/>
        <w:spacing w:line="360" w:lineRule="exact"/>
        <w:rPr>
          <w:rFonts w:hint="eastAsia" w:cs="宋体" w:asciiTheme="minorEastAsia" w:hAnsiTheme="minorEastAsia" w:eastAsiaTheme="minorEastAsia"/>
          <w:spacing w:val="-6"/>
          <w:sz w:val="24"/>
          <w:szCs w:val="24"/>
        </w:rPr>
      </w:pPr>
      <w:r>
        <w:rPr>
          <w:rFonts w:hint="eastAsia" w:cs="宋体" w:asciiTheme="minorEastAsia" w:hAnsiTheme="minorEastAsia" w:eastAsiaTheme="minorEastAsia"/>
          <w:sz w:val="24"/>
          <w:szCs w:val="24"/>
        </w:rPr>
        <w:t xml:space="preserve">1、本合同在甲乙双方代表在合同上签字盖章（公章或合同章）后即生效，生效的合同须在规定时间内完成网上备案</w:t>
      </w:r>
      <w:r>
        <w:rPr>
          <w:rFonts w:hint="eastAsia" w:cs="宋体" w:asciiTheme="minorEastAsia" w:hAnsiTheme="minorEastAsia" w:eastAsiaTheme="minorEastAsia"/>
          <w:spacing w:val="-6"/>
          <w:sz w:val="24"/>
          <w:szCs w:val="24"/>
        </w:rPr>
        <w:t xml:space="preserve">。</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2、合同甲乙双方签字盖章生效后即直接产生权利与义务的关系，合同执行过程中出现的问题应按照《民法典》的规定办理。</w:t>
      </w:r>
      <w:r/>
    </w:p>
    <w:p>
      <w:pPr>
        <w:ind w:firstLine="480"/>
        <w:jc w:val="left"/>
        <w:spacing w:line="3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ind w:firstLine="482"/>
        <w:jc w:val="left"/>
        <w:spacing w:line="3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十一、争议解决</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1、因本合同或与本合同有关的一切事项发生争议，由双方友好协商解决。协商不成的，任何一方均可选择以下方式</w:t>
      </w:r>
      <w:r>
        <w:rPr>
          <w:rFonts w:hint="eastAsia" w:cs="宋体" w:asciiTheme="minorEastAsia" w:hAnsiTheme="minorEastAsia" w:eastAsiaTheme="minorEastAsia"/>
          <w:sz w:val="24"/>
          <w:szCs w:val="24"/>
          <w:u w:val="single"/>
        </w:rPr>
        <w:t xml:space="preserve">  二  </w:t>
      </w:r>
      <w:r>
        <w:rPr>
          <w:rFonts w:hint="eastAsia" w:cs="宋体" w:asciiTheme="minorEastAsia" w:hAnsiTheme="minorEastAsia" w:eastAsiaTheme="minorEastAsia"/>
          <w:sz w:val="24"/>
          <w:szCs w:val="24"/>
        </w:rPr>
        <w:t xml:space="preserve">解决：</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方式</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：双方达成仲裁协议，向约定的仲裁委员会申请仲裁，本合同约定的仲裁委员会是</w:t>
      </w:r>
      <w:r>
        <w:rPr>
          <w:rFonts w:hint="eastAsia" w:cs="宋体" w:asciiTheme="minorEastAsia" w:hAnsiTheme="minorEastAsia" w:eastAsiaTheme="minorEastAsia"/>
          <w:sz w:val="24"/>
          <w:szCs w:val="24"/>
          <w:u w:val="single"/>
        </w:rPr>
        <w:t xml:space="preserve">合同履行地仲裁机构</w:t>
      </w:r>
      <w:r>
        <w:rPr>
          <w:rFonts w:hint="eastAsia" w:cs="宋体" w:asciiTheme="minorEastAsia" w:hAnsiTheme="minorEastAsia" w:eastAsiaTheme="minorEastAsia"/>
          <w:sz w:val="24"/>
          <w:szCs w:val="24"/>
        </w:rPr>
        <w:t xml:space="preserve">；</w:t>
      </w:r>
      <w:r/>
    </w:p>
    <w:p>
      <w:pPr>
        <w:ind w:firstLine="480"/>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方式二：向甲方所在地的人民法院起诉。</w:t>
      </w:r>
      <w:r/>
    </w:p>
    <w:p>
      <w:pPr>
        <w:ind w:firstLine="480"/>
        <w:jc w:val="left"/>
        <w:spacing w:line="36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2、诉讼期间，除争议内容以外，双方均应继续履行合同约定的其他内容。</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3、因乙方违约或乙方追究甲方违约但不成立，导致甲方为处理此纠纷产生的费用由乙方承担，该费用包括但不限于诉讼费、保全费、鉴定费、执行费、律师费、差旅费等。</w:t>
      </w:r>
      <w:r/>
    </w:p>
    <w:p>
      <w:pPr>
        <w:ind w:firstLine="482"/>
        <w:jc w:val="left"/>
        <w:spacing w:line="36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十二、附则</w:t>
      </w:r>
      <w:r/>
    </w:p>
    <w:p>
      <w:pPr>
        <w:ind w:firstLine="480"/>
        <w:jc w:val="left"/>
        <w:spacing w:line="36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1、合同份数</w:t>
      </w:r>
      <w:r/>
    </w:p>
    <w:p>
      <w:pPr>
        <w:ind w:firstLine="456"/>
        <w:jc w:val="left"/>
        <w:spacing w:line="360" w:lineRule="exact"/>
        <w:rPr>
          <w:rFonts w:hint="eastAsia" w:cs="宋体" w:asciiTheme="minorEastAsia" w:hAnsiTheme="minorEastAsia" w:eastAsiaTheme="minorEastAsia"/>
          <w:spacing w:val="-6"/>
          <w:sz w:val="24"/>
          <w:szCs w:val="24"/>
        </w:rPr>
      </w:pPr>
      <w:r>
        <w:rPr>
          <w:rFonts w:hint="eastAsia" w:cs="宋体" w:asciiTheme="minorEastAsia" w:hAnsiTheme="minorEastAsia" w:eastAsiaTheme="minorEastAsia"/>
          <w:spacing w:val="-6"/>
          <w:sz w:val="24"/>
          <w:szCs w:val="24"/>
        </w:rPr>
        <w:t xml:space="preserve">本合同一式六份，甲乙双方各执二份，代理机构一份，监管部门一份，具有同等法律效力。</w:t>
      </w:r>
      <w:r/>
    </w:p>
    <w:p>
      <w:pPr>
        <w:ind w:firstLine="480"/>
        <w:jc w:val="left"/>
        <w:spacing w:line="360" w:lineRule="exact"/>
        <w:tabs>
          <w:tab w:val="left" w:pos="502"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2、未尽事宜：</w:t>
      </w:r>
      <w:r/>
    </w:p>
    <w:p>
      <w:pPr>
        <w:ind w:firstLine="480"/>
        <w:jc w:val="left"/>
        <w:spacing w:line="36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本合同未尽事宜应按《中华人民共和国民法典》、</w:t>
      </w:r>
      <w:r>
        <w:rPr>
          <w:rFonts w:hint="eastAsia" w:cs="宋体" w:asciiTheme="minorEastAsia" w:hAnsiTheme="minorEastAsia" w:eastAsiaTheme="minorEastAsia"/>
          <w:sz w:val="24"/>
          <w:szCs w:val="24"/>
          <w:lang w:bidi="ar"/>
        </w:rPr>
        <w:t xml:space="preserve">《中华人民共和国政府采购法》</w:t>
      </w:r>
      <w:r>
        <w:rPr>
          <w:rFonts w:hint="eastAsia" w:cs="宋体" w:asciiTheme="minorEastAsia" w:hAnsiTheme="minorEastAsia" w:eastAsiaTheme="minorEastAsia"/>
          <w:sz w:val="24"/>
          <w:szCs w:val="24"/>
        </w:rPr>
        <w:t xml:space="preserve">以及其同相关法律、法规之规定解释。</w:t>
      </w:r>
      <w:r/>
    </w:p>
    <w:p>
      <w:pPr>
        <w:ind w:firstLine="480"/>
        <w:jc w:val="left"/>
        <w:spacing w:line="360" w:lineRule="exact"/>
        <w:tabs>
          <w:tab w:val="left" w:pos="1320" w:leader="none"/>
        </w:tabs>
        <w:rPr>
          <w:rFonts w:hint="eastAsia" w:asciiTheme="minorEastAsia" w:hAnsiTheme="minorEastAsia" w:eastAsiaTheme="minorEastAsia"/>
          <w:sz w:val="24"/>
          <w:szCs w:val="24"/>
        </w:rPr>
      </w:pPr>
      <w:r>
        <w:rPr>
          <w:rStyle w:val="796"/>
          <w:rFonts w:hint="eastAsia" w:cs="宋体" w:asciiTheme="minorEastAsia" w:hAnsiTheme="minorEastAsia" w:eastAsiaTheme="minorEastAsia"/>
          <w:sz w:val="24"/>
          <w:szCs w:val="24"/>
        </w:rPr>
        <w:br w:type="page" w:clear="all"/>
      </w:r>
      <w:r>
        <w:rPr>
          <w:rFonts w:hint="eastAsia" w:asciiTheme="minorEastAsia" w:hAnsiTheme="minorEastAsia" w:eastAsiaTheme="minorEastAsia"/>
          <w:sz w:val="24"/>
          <w:szCs w:val="24"/>
        </w:rPr>
        <w:t xml:space="preserve">附件1：《</w:t>
      </w:r>
      <w:r>
        <w:rPr>
          <w:rFonts w:hint="eastAsia" w:cs="宋体" w:asciiTheme="minorEastAsia" w:hAnsiTheme="minorEastAsia" w:eastAsiaTheme="minorEastAsia"/>
          <w:sz w:val="24"/>
          <w:szCs w:val="24"/>
        </w:rPr>
        <w:t xml:space="preserve">服务工作考核办法》</w:t>
      </w:r>
      <w:r/>
    </w:p>
    <w:p>
      <w:pPr>
        <w:ind w:firstLine="482"/>
        <w:jc w:val="center"/>
        <w:spacing w:line="360" w:lineRule="exac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运</w:t>
      </w:r>
      <w:r>
        <w:rPr>
          <w:rFonts w:hint="eastAsia" w:cs="宋体" w:asciiTheme="minorEastAsia" w:hAnsiTheme="minorEastAsia" w:eastAsiaTheme="minorEastAsia"/>
          <w:b/>
          <w:bCs/>
          <w:sz w:val="24"/>
          <w:szCs w:val="24"/>
        </w:rPr>
        <w:t xml:space="preserve">维考核</w:t>
      </w:r>
      <w:r>
        <w:rPr>
          <w:rFonts w:hint="eastAsia" w:cs="宋体" w:asciiTheme="minorEastAsia" w:hAnsiTheme="minorEastAsia" w:eastAsiaTheme="minorEastAsia"/>
          <w:b/>
          <w:bCs/>
          <w:sz w:val="24"/>
          <w:szCs w:val="24"/>
        </w:rPr>
        <w:t xml:space="preserve">表</w:t>
      </w:r>
      <w:r/>
    </w:p>
    <w:tbl>
      <w:tblPr>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51"/>
        <w:gridCol w:w="5375"/>
        <w:gridCol w:w="893"/>
      </w:tblGrid>
      <w:tr>
        <w:trPr>
          <w:jc w:val="center"/>
          <w:trHeight w:val="7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考核要求</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得分</w:t>
            </w:r>
            <w:r/>
          </w:p>
        </w:tc>
      </w:tr>
      <w:tr>
        <w:trPr>
          <w:jc w:val="center"/>
          <w:trHeight w:val="70"/>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一、水质微型自动监测系统的维护管理（40分）</w:t>
            </w:r>
            <w:r/>
          </w:p>
        </w:tc>
      </w:tr>
      <w:tr>
        <w:trPr>
          <w:jc w:val="center"/>
          <w:trHeight w:val="7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站房（5）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水、电等满足要求，保证自动仪器具有良好的运行环境</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51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自动监测仪器（5）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定期清洗、定期更换试剂、定期更换易耗品；定期校准仪器；仪器故障及时报修</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29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采水系统的维护（5）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及时维护，保证采水系统通畅运行</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295"/>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配水系统的维护（5）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定期检查，防止管路堵塞或破裂</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298"/>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通讯（5）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水质微型自动监测系统保证无线通讯线路的畅通</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303"/>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仪器运行记录（5）</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试剂使用，仪器状况，易耗品更换等</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仪器运转率（%）（10）</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mc:AlternateContent>
                <mc:Choice Requires="wpg">
                  <w:drawing>
                    <wp:inline xmlns:wp="http://schemas.openxmlformats.org/drawingml/2006/wordprocessingDrawing" distT="0" distB="0" distL="0" distR="0">
                      <wp:extent cx="1962150" cy="3333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96215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4.5pt;height:26.2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二、周报上报（15分）</w:t>
            </w:r>
            <w:r/>
          </w:p>
        </w:tc>
      </w:tr>
      <w:tr>
        <w:trPr>
          <w:jc w:val="center"/>
          <w:trHeight w:val="7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周报上报</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及时、准确</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三、监测数据的质量管理（20分）</w:t>
            </w:r>
            <w:r/>
          </w:p>
        </w:tc>
      </w:tr>
      <w:tr>
        <w:trPr>
          <w:jc w:val="center"/>
          <w:trHeight w:val="70"/>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监测数据的质量管理（10）</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仪器故障少，数据齐全；比对实验满足要求；</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69"/>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监测数据有效率（%）（10）</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mc:AlternateContent>
                <mc:Choice Requires="wpg">
                  <w:drawing>
                    <wp:inline xmlns:wp="http://schemas.openxmlformats.org/drawingml/2006/wordprocessingDrawing" distT="0" distB="0" distL="0" distR="0">
                      <wp:extent cx="2187575" cy="3238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187575"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2pt;height:25.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四、档案管理（15分）</w:t>
            </w:r>
            <w:r/>
          </w:p>
        </w:tc>
      </w:tr>
      <w:tr>
        <w:trPr>
          <w:jc w:val="center"/>
          <w:trHeight w:val="315"/>
        </w:trPr>
        <w:tc>
          <w:tcPr>
            <w:tcBorders>
              <w:top w:val="single" w:color="auto" w:sz="4" w:space="0"/>
              <w:left w:val="single" w:color="auto" w:sz="4" w:space="0"/>
              <w:bottom w:val="single" w:color="auto" w:sz="4" w:space="0"/>
              <w:right w:val="single" w:color="auto" w:sz="4" w:space="0"/>
            </w:tcBorders>
            <w:tcW w:w="2251"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档案管理</w:t>
            </w:r>
            <w:r/>
          </w:p>
        </w:tc>
        <w:tc>
          <w:tcPr>
            <w:tcBorders>
              <w:top w:val="single" w:color="auto" w:sz="4" w:space="0"/>
              <w:left w:val="single" w:color="auto" w:sz="4" w:space="0"/>
              <w:bottom w:val="single" w:color="auto" w:sz="4" w:space="0"/>
              <w:right w:val="single" w:color="auto" w:sz="4" w:space="0"/>
            </w:tcBorders>
            <w:tcW w:w="5375"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仪器设备、备份数据、运行记录</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五、阶段性运行报告和水质分析报告完成情况（10）</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jc w:val="center"/>
              <w:spacing w:line="360" w:lineRule="exact"/>
              <w:widowControl/>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水质微型自动监测系统运行管理考核总分数</w:t>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一、水质微型自动监测系统的维护管理（40分）</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二、周报上报（15）</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三、监测数据的管理（20）</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四、档案管理（15）</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left"/>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五、阶段性运行报告和水质分析报告完成情况（10）</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70"/>
        </w:trPr>
        <w:tc>
          <w:tcPr>
            <w:gridSpan w:val="2"/>
            <w:tcBorders>
              <w:top w:val="single" w:color="auto" w:sz="4" w:space="0"/>
              <w:left w:val="single" w:color="auto" w:sz="4" w:space="0"/>
              <w:bottom w:val="single" w:color="auto" w:sz="4" w:space="0"/>
              <w:right w:val="single" w:color="auto" w:sz="4" w:space="0"/>
            </w:tcBorders>
            <w:tcW w:w="7626"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合计（分）</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tabs>
          <w:tab w:val="left" w:pos="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p>
      <w:pPr>
        <w:rPr>
          <w:rFonts w:hint="eastAsia" w:cs="宋体" w:asciiTheme="minorEastAsia" w:hAnsiTheme="minorEastAsia" w:eastAsiaTheme="minorEastAsia"/>
          <w:spacing w:val="9"/>
          <w:szCs w:val="21"/>
        </w:rPr>
      </w:pPr>
      <w:r>
        <w:rPr>
          <w:rFonts w:hint="eastAsia" w:cs="宋体" w:asciiTheme="minorEastAsia" w:hAnsiTheme="minorEastAsia" w:eastAsiaTheme="minorEastAsia"/>
          <w:b/>
          <w:szCs w:val="21"/>
        </w:rPr>
        <w:t xml:space="preserve">附件2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pacing w:val="9"/>
          <w:szCs w:val="21"/>
        </w:rPr>
        <w:t xml:space="preserve">政府采购履约</w:t>
      </w:r>
      <w:r>
        <w:rPr>
          <w:rFonts w:hint="eastAsia" w:cs="宋体" w:asciiTheme="minorEastAsia" w:hAnsiTheme="minorEastAsia" w:eastAsiaTheme="minorEastAsia"/>
          <w:spacing w:val="9"/>
          <w:szCs w:val="21"/>
        </w:rPr>
        <w:t xml:space="preserve">验收书</w:t>
      </w:r>
      <w:r>
        <w:rPr>
          <w:rFonts w:hint="eastAsia" w:cs="宋体" w:asciiTheme="minorEastAsia" w:hAnsiTheme="minorEastAsia" w:eastAsiaTheme="minorEastAsia"/>
          <w:spacing w:val="9"/>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□自行简易验收</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□验收小组验收</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按  时□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w:t>
            </w:r>
            <w:r/>
          </w:p>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jc w:val="center"/>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jc w:val="left"/>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jc w:val="left"/>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jc w:val="left"/>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供应商确认：</w:t>
            </w:r>
            <w:r/>
          </w:p>
          <w:p>
            <w:pPr>
              <w:jc w:val="left"/>
              <w:spacing w:line="360" w:lineRule="auto"/>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（单位公章或授权代表签字）</w:t>
            </w:r>
            <w:r/>
          </w:p>
        </w:tc>
      </w:tr>
    </w:tbl>
    <w:p>
      <w:pPr>
        <w:ind w:firstLine="360"/>
        <w:jc w:val="left"/>
        <w:spacing w:line="560" w:lineRule="exact"/>
        <w:rPr>
          <w:rFonts w:hint="eastAsia" w:cs="宋体" w:asciiTheme="minorEastAsia" w:hAnsiTheme="minorEastAsia" w:eastAsiaTheme="minorEastAsia"/>
          <w:sz w:val="18"/>
          <w:szCs w:val="18"/>
          <w:lang w:bidi="ar"/>
        </w:rPr>
      </w:pPr>
      <w:r>
        <w:rPr>
          <w:rFonts w:hint="eastAsia" w:cs="宋体" w:asciiTheme="minorEastAsia" w:hAnsiTheme="minorEastAsia" w:eastAsiaTheme="minorEastAsia"/>
          <w:sz w:val="18"/>
          <w:szCs w:val="18"/>
          <w:lang w:bidi="ar"/>
        </w:rPr>
        <w:t xml:space="preserve">说明：</w:t>
      </w:r>
      <w:r>
        <w:rPr>
          <w:rFonts w:cs="宋体" w:asciiTheme="minorEastAsia" w:hAnsiTheme="minorEastAsia" w:eastAsiaTheme="minorEastAsia"/>
          <w:sz w:val="18"/>
          <w:szCs w:val="18"/>
          <w:lang w:bidi="ar"/>
        </w:rPr>
        <w:t xml:space="preserve">1.</w:t>
      </w:r>
      <w:r>
        <w:rPr>
          <w:rFonts w:hint="eastAsia" w:cs="宋体" w:asciiTheme="minorEastAsia" w:hAnsiTheme="minorEastAsia" w:eastAsiaTheme="minorEastAsia"/>
          <w:sz w:val="18"/>
          <w:szCs w:val="18"/>
          <w:lang w:bidi="ar"/>
        </w:rPr>
        <w:t xml:space="preserve">该表为服务类项目履约验收的参考样表，采购人或采购代理机构可以根据工作实际进行调整。</w:t>
      </w:r>
      <w:r/>
    </w:p>
    <w:p>
      <w:pPr>
        <w:spacing w:line="360" w:lineRule="auto"/>
        <w:rPr>
          <w:rFonts w:hint="eastAsia" w:asciiTheme="minorEastAsia" w:hAnsiTheme="minorEastAsia" w:eastAsiaTheme="minorEastAsia"/>
        </w:rPr>
      </w:pPr>
      <w:r>
        <w:rPr>
          <w:rFonts w:cs="宋体" w:asciiTheme="minorEastAsia" w:hAnsiTheme="minorEastAsia" w:eastAsiaTheme="minorEastAsia"/>
          <w:sz w:val="18"/>
          <w:szCs w:val="18"/>
          <w:lang w:bidi="ar"/>
        </w:rPr>
        <w:t xml:space="preserve">2.</w:t>
      </w:r>
      <w:r>
        <w:rPr>
          <w:rFonts w:hint="eastAsia" w:cs="宋体" w:asciiTheme="minorEastAsia" w:hAnsiTheme="minorEastAsia" w:eastAsiaTheme="minorEastAsia"/>
          <w:sz w:val="18"/>
          <w:szCs w:val="18"/>
          <w:lang w:bidi="ar"/>
        </w:rPr>
        <w:t xml:space="preserve">未</w:t>
      </w:r>
      <w:r>
        <w:rPr>
          <w:rFonts w:cs="宋体" w:asciiTheme="minorEastAsia" w:hAnsiTheme="minorEastAsia" w:eastAsiaTheme="minorEastAsia"/>
          <w:sz w:val="18"/>
          <w:szCs w:val="18"/>
          <w:lang w:bidi="ar"/>
        </w:rPr>
        <w:t xml:space="preserve">委托采购代理机构开展</w:t>
      </w:r>
      <w:r>
        <w:rPr>
          <w:rFonts w:hint="eastAsia" w:cs="宋体" w:asciiTheme="minorEastAsia" w:hAnsiTheme="minorEastAsia" w:eastAsiaTheme="minorEastAsia"/>
          <w:sz w:val="18"/>
          <w:szCs w:val="18"/>
          <w:lang w:bidi="ar"/>
        </w:rPr>
        <w:t xml:space="preserve">履约验收工作的，无需填写“采购代理机构意见”。</w:t>
      </w:r>
      <w:r/>
    </w:p>
    <w:p>
      <w:pPr>
        <w:pStyle w:val="767"/>
        <w:jc w:val="center"/>
        <w:spacing w:before="75" w:beforeAutospacing="0" w:after="75" w:afterAutospacing="0"/>
        <w:widowControl/>
        <w:rPr>
          <w:rStyle w:val="772"/>
          <w:rFonts w:hint="eastAsia" w:cs="宋体" w:asciiTheme="minorEastAsia" w:hAnsiTheme="minorEastAsia" w:eastAsiaTheme="minorEastAsia"/>
          <w:sz w:val="43"/>
          <w:szCs w:val="43"/>
        </w:rPr>
      </w:pPr>
      <w:r>
        <w:rPr>
          <w:rStyle w:val="772"/>
          <w:rFonts w:hint="eastAsia" w:cs="宋体" w:asciiTheme="minorEastAsia" w:hAnsiTheme="minorEastAsia" w:eastAsiaTheme="minorEastAsia"/>
          <w:sz w:val="43"/>
          <w:szCs w:val="43"/>
        </w:rPr>
        <w:br w:type="page" w:clear="all"/>
      </w:r>
      <w:r/>
    </w:p>
    <w:p>
      <w:pPr>
        <w:pStyle w:val="969"/>
        <w:jc w:val="center"/>
        <w:rPr>
          <w:rStyle w:val="772"/>
          <w:rFonts w:hint="eastAsia" w:cs="宋体" w:asciiTheme="minorEastAsia" w:hAnsiTheme="minorEastAsia" w:eastAsiaTheme="minorEastAsia"/>
          <w:color w:val="auto"/>
          <w:sz w:val="43"/>
          <w:szCs w:val="43"/>
        </w:rPr>
      </w:pPr>
      <w:r>
        <w:rPr>
          <w:rStyle w:val="772"/>
          <w:rFonts w:hint="eastAsia" w:cs="宋体" w:asciiTheme="minorEastAsia" w:hAnsiTheme="minorEastAsia" w:eastAsiaTheme="minorEastAsia"/>
          <w:color w:val="auto"/>
          <w:sz w:val="43"/>
          <w:szCs w:val="43"/>
        </w:rPr>
        <w:t xml:space="preserve">第五章  磋商响应文件格式</w:t>
      </w:r>
      <w:r/>
    </w:p>
    <w:p>
      <w:pPr>
        <w:pStyle w:val="767"/>
        <w:jc w:val="center"/>
        <w:spacing w:before="75" w:beforeAutospacing="0" w:after="75" w:afterAutospacing="0"/>
        <w:widowControl/>
        <w:rPr>
          <w:rFonts w:hint="eastAsia" w:cs="sans-serif" w:asciiTheme="minorEastAsia" w:hAnsiTheme="minorEastAsia" w:eastAsiaTheme="minorEastAsia"/>
        </w:rPr>
      </w:pPr>
      <w:r>
        <w:rPr>
          <w:rStyle w:val="772"/>
          <w:rFonts w:hint="eastAsia" w:cs="宋体" w:asciiTheme="minorEastAsia" w:hAnsiTheme="minorEastAsia" w:eastAsiaTheme="minorEastAsia"/>
          <w:sz w:val="36"/>
          <w:szCs w:val="36"/>
        </w:rPr>
        <w:t xml:space="preserve"> </w:t>
      </w:r>
      <w:r/>
    </w:p>
    <w:p>
      <w:pPr>
        <w:pStyle w:val="767"/>
        <w:jc w:val="center"/>
        <w:spacing w:before="75" w:beforeAutospacing="0" w:after="75" w:afterAutospacing="0" w:line="435" w:lineRule="atLeast"/>
        <w:widowControl/>
        <w:rPr>
          <w:rFonts w:hint="eastAsia" w:cs="sans-serif" w:asciiTheme="minorEastAsia" w:hAnsiTheme="minorEastAsia" w:eastAsiaTheme="minorEastAsia"/>
        </w:rPr>
      </w:pPr>
      <w:r>
        <w:rPr>
          <w:rStyle w:val="772"/>
          <w:rFonts w:hint="eastAsia" w:cs="宋体" w:asciiTheme="minorEastAsia" w:hAnsiTheme="minorEastAsia" w:eastAsiaTheme="minorEastAsia"/>
        </w:rPr>
        <w:t xml:space="preserve">编制说明</w:t>
      </w:r>
      <w:r/>
    </w:p>
    <w:p>
      <w:pPr>
        <w:pStyle w:val="767"/>
        <w:spacing w:before="75" w:beforeAutospacing="0" w:after="75" w:afterAutospacing="0" w:line="435" w:lineRule="atLeast"/>
        <w:widowControl/>
        <w:rPr>
          <w:rFonts w:hint="eastAsia" w:cs="sans-serif" w:asciiTheme="minorEastAsia" w:hAnsiTheme="minorEastAsia" w:eastAsiaTheme="minorEastAsia"/>
        </w:rPr>
      </w:pPr>
      <w:r>
        <w:rPr>
          <w:rFonts w:hint="eastAsia" w:cs="宋体" w:asciiTheme="minorEastAsia" w:hAnsiTheme="minorEastAsia" w:eastAsiaTheme="minorEastAsia"/>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spacing w:line="360" w:lineRule="auto"/>
        <w:rPr>
          <w:rFonts w:hint="eastAsia" w:cs="宋体" w:asciiTheme="minorEastAsia" w:hAnsiTheme="minorEastAsia" w:eastAsiaTheme="minorEastAsia"/>
          <w:spacing w:val="6"/>
          <w:sz w:val="24"/>
        </w:rPr>
      </w:pPr>
      <w:r>
        <w:rPr>
          <w:rFonts w:hint="eastAsia" w:cs="宋体" w:asciiTheme="minorEastAsia" w:hAnsiTheme="minorEastAsia" w:eastAsiaTheme="minorEastAsia"/>
          <w:spacing w:val="6"/>
          <w:sz w:val="24"/>
        </w:rPr>
      </w:r>
      <w:r/>
    </w:p>
    <w:p>
      <w:pPr>
        <w:spacing w:line="360" w:lineRule="auto"/>
        <w:rPr>
          <w:rFonts w:hint="eastAsia" w:cs="宋体" w:asciiTheme="minorEastAsia" w:hAnsiTheme="minorEastAsia" w:eastAsiaTheme="minorEastAsia"/>
          <w:spacing w:val="6"/>
          <w:sz w:val="24"/>
        </w:rPr>
      </w:pPr>
      <w:r>
        <w:rPr>
          <w:rFonts w:hint="eastAsia" w:cs="宋体" w:asciiTheme="minorEastAsia" w:hAnsiTheme="minorEastAsia" w:eastAsiaTheme="minorEastAsia"/>
          <w:spacing w:val="6"/>
          <w:sz w:val="24"/>
        </w:rPr>
      </w:r>
      <w:r/>
    </w:p>
    <w:p>
      <w:pPr>
        <w:pStyle w:val="767"/>
        <w:jc w:val="center"/>
        <w:spacing w:before="75" w:beforeAutospacing="0" w:after="75" w:afterAutospacing="0"/>
        <w:widowControl/>
        <w:rPr>
          <w:rStyle w:val="772"/>
          <w:rFonts w:hint="eastAsia" w:cs="宋体" w:asciiTheme="minorEastAsia" w:hAnsiTheme="minorEastAsia" w:eastAsiaTheme="minorEastAsia"/>
          <w:sz w:val="36"/>
          <w:szCs w:val="36"/>
        </w:rPr>
      </w:pPr>
      <w:r>
        <w:rPr>
          <w:rStyle w:val="772"/>
          <w:rFonts w:hint="eastAsia" w:cs="宋体" w:asciiTheme="minorEastAsia" w:hAnsiTheme="minorEastAsia" w:eastAsiaTheme="minorEastAsia"/>
          <w:sz w:val="36"/>
          <w:szCs w:val="36"/>
        </w:rPr>
        <w:t xml:space="preserve">苏州市高新区政府采购服务类项目</w:t>
      </w:r>
      <w:r/>
    </w:p>
    <w:p>
      <w:pPr>
        <w:pStyle w:val="767"/>
        <w:jc w:val="center"/>
        <w:spacing w:before="75" w:beforeAutospacing="0" w:after="75" w:afterAutospacing="0"/>
        <w:widowControl/>
        <w:rPr>
          <w:rFonts w:hint="eastAsia" w:cs="sans-serif" w:asciiTheme="minorEastAsia" w:hAnsiTheme="minorEastAsia" w:eastAsiaTheme="minorEastAsia"/>
        </w:rPr>
      </w:pPr>
      <w:r>
        <w:rPr>
          <w:rStyle w:val="772"/>
          <w:rFonts w:hint="eastAsia" w:cs="宋体" w:asciiTheme="minorEastAsia" w:hAnsiTheme="minorEastAsia" w:eastAsiaTheme="minorEastAsia"/>
          <w:sz w:val="36"/>
          <w:szCs w:val="36"/>
        </w:rPr>
        <w:t xml:space="preserve">竞争性磋商响应文件</w:t>
      </w:r>
      <w:r/>
    </w:p>
    <w:p>
      <w:pPr>
        <w:pStyle w:val="767"/>
        <w:spacing w:before="75" w:beforeAutospacing="0" w:after="75" w:afterAutospacing="0"/>
        <w:widowControl/>
        <w:rPr>
          <w:rFonts w:hint="eastAsia" w:cs="sans-serif" w:asciiTheme="minorEastAsia" w:hAnsiTheme="minorEastAsia" w:eastAsiaTheme="minorEastAsia"/>
        </w:rPr>
      </w:pPr>
      <w:r>
        <w:rPr>
          <w:rStyle w:val="772"/>
          <w:rFonts w:hint="eastAsia" w:cs="宋体" w:asciiTheme="minorEastAsia" w:hAnsiTheme="minorEastAsia" w:eastAsiaTheme="minorEastAsia"/>
        </w:rPr>
        <w:t xml:space="preserve">                                                </w:t>
      </w:r>
      <w:r/>
    </w:p>
    <w:p>
      <w:pPr>
        <w:pStyle w:val="767"/>
        <w:jc w:val="center"/>
        <w:spacing w:before="75" w:beforeAutospacing="0" w:after="75" w:afterAutospacing="0"/>
        <w:widowControl/>
        <w:rPr>
          <w:rFonts w:hint="eastAsia" w:cs="sans-serif" w:asciiTheme="minorEastAsia" w:hAnsiTheme="minorEastAsia" w:eastAsiaTheme="minorEastAsia"/>
        </w:rPr>
      </w:pPr>
      <w:r>
        <w:rPr>
          <w:rFonts w:hint="eastAsia" w:cs="宋体" w:asciiTheme="minorEastAsia" w:hAnsiTheme="minorEastAsia" w:eastAsiaTheme="minorEastAsia"/>
          <w:sz w:val="30"/>
          <w:szCs w:val="30"/>
        </w:rPr>
        <w:t xml:space="preserve"> </w:t>
      </w:r>
      <w:r/>
    </w:p>
    <w:p>
      <w:pPr>
        <w:pStyle w:val="767"/>
        <w:ind w:firstLine="723"/>
        <w:spacing w:beforeAutospacing="0" w:afterAutospacing="0" w:line="600" w:lineRule="exact"/>
        <w:widowControl/>
        <w:rPr>
          <w:rFonts w:hint="eastAsia" w:cs="sans-serif" w:asciiTheme="minorEastAsia" w:hAnsiTheme="minorEastAsia" w:eastAsiaTheme="minorEastAsia"/>
        </w:rPr>
      </w:pPr>
      <w:r>
        <w:rPr>
          <w:rStyle w:val="772"/>
          <w:rFonts w:hint="eastAsia" w:cs="宋体" w:asciiTheme="minorEastAsia" w:hAnsiTheme="minorEastAsia" w:eastAsiaTheme="minorEastAsia"/>
        </w:rPr>
        <w:t xml:space="preserve">采购编号：</w:t>
      </w:r>
      <w:r>
        <w:rPr>
          <w:rStyle w:val="772"/>
          <w:rFonts w:hint="eastAsia" w:cs="宋体" w:asciiTheme="minorEastAsia" w:hAnsiTheme="minorEastAsia" w:eastAsiaTheme="minorEastAsia"/>
          <w:sz w:val="36"/>
          <w:szCs w:val="36"/>
          <w:u w:val="single"/>
        </w:rPr>
        <w:t xml:space="preserve">JSZC-320505-TCJS-C2025-0023</w:t>
      </w:r>
      <w:r/>
    </w:p>
    <w:p>
      <w:pPr>
        <w:pStyle w:val="767"/>
        <w:ind w:firstLine="723"/>
        <w:spacing w:beforeAutospacing="0" w:afterAutospacing="0" w:line="600" w:lineRule="exact"/>
        <w:widowControl/>
        <w:rPr>
          <w:rFonts w:hint="eastAsia" w:cs="sans-serif" w:asciiTheme="minorEastAsia" w:hAnsiTheme="minorEastAsia" w:eastAsiaTheme="minorEastAsia"/>
        </w:rPr>
      </w:pPr>
      <w:r>
        <w:rPr>
          <w:rStyle w:val="772"/>
          <w:rFonts w:hint="eastAsia" w:cs="宋体" w:asciiTheme="minorEastAsia" w:hAnsiTheme="minorEastAsia" w:eastAsiaTheme="minorEastAsia"/>
        </w:rPr>
        <w:t xml:space="preserve">项目名称：</w:t>
      </w:r>
      <w:r>
        <w:rPr>
          <w:rStyle w:val="772"/>
          <w:rFonts w:hint="eastAsia" w:cs="宋体" w:asciiTheme="minorEastAsia" w:hAnsiTheme="minorEastAsia" w:eastAsiaTheme="minorEastAsia"/>
          <w:sz w:val="36"/>
          <w:szCs w:val="36"/>
          <w:u w:val="single"/>
        </w:rPr>
        <w:t xml:space="preserve"> </w:t>
      </w:r>
      <w:r>
        <w:rPr>
          <w:rStyle w:val="772"/>
          <w:rFonts w:cs="宋体" w:asciiTheme="minorEastAsia" w:hAnsiTheme="minorEastAsia" w:eastAsiaTheme="minorEastAsia"/>
          <w:sz w:val="36"/>
          <w:szCs w:val="36"/>
          <w:u w:val="single"/>
        </w:rPr>
        <w:t xml:space="preserve">                        </w:t>
      </w:r>
      <w:r/>
    </w:p>
    <w:p>
      <w:pPr>
        <w:pStyle w:val="767"/>
        <w:ind w:firstLine="723"/>
        <w:spacing w:beforeAutospacing="0" w:afterAutospacing="0" w:line="600" w:lineRule="exact"/>
        <w:widowControl/>
        <w:rPr>
          <w:rFonts w:hint="eastAsia" w:cs="sans-serif" w:asciiTheme="minorEastAsia" w:hAnsiTheme="minorEastAsia" w:eastAsiaTheme="minorEastAsia"/>
        </w:rPr>
      </w:pPr>
      <w:r>
        <w:rPr>
          <w:rStyle w:val="772"/>
          <w:rFonts w:hint="eastAsia" w:cs="宋体" w:asciiTheme="minorEastAsia" w:hAnsiTheme="minorEastAsia" w:eastAsiaTheme="minorEastAsia"/>
        </w:rPr>
        <w:t xml:space="preserve">供应商名称：</w:t>
      </w:r>
      <w:r>
        <w:rPr>
          <w:rStyle w:val="772"/>
          <w:rFonts w:hint="eastAsia" w:cs="宋体" w:asciiTheme="minorEastAsia" w:hAnsiTheme="minorEastAsia" w:eastAsiaTheme="minorEastAsia"/>
          <w:u w:val="single"/>
        </w:rPr>
        <w:t xml:space="preserve">                    </w:t>
      </w:r>
      <w:r/>
    </w:p>
    <w:p>
      <w:pPr>
        <w:pStyle w:val="767"/>
        <w:spacing w:beforeAutospacing="0" w:afterAutospacing="0" w:line="600" w:lineRule="exact"/>
        <w:widowControl/>
        <w:rPr>
          <w:rFonts w:hint="eastAsia" w:cs="sans-serif" w:asciiTheme="minorEastAsia" w:hAnsiTheme="minorEastAsia" w:eastAsiaTheme="minorEastAsia"/>
        </w:rPr>
      </w:pPr>
      <w:r>
        <w:rPr>
          <w:rStyle w:val="772"/>
          <w:rFonts w:hint="eastAsia" w:cs="宋体" w:asciiTheme="minorEastAsia" w:hAnsiTheme="minorEastAsia" w:eastAsiaTheme="minorEastAsia"/>
          <w:sz w:val="36"/>
          <w:szCs w:val="36"/>
        </w:rPr>
        <w:t xml:space="preserve">  </w:t>
      </w:r>
      <w:r>
        <w:rPr>
          <w:rStyle w:val="772"/>
          <w:rFonts w:hint="eastAsia" w:cs="宋体" w:asciiTheme="minorEastAsia" w:hAnsiTheme="minorEastAsia" w:eastAsiaTheme="minorEastAsia"/>
        </w:rPr>
        <w:t xml:space="preserve">日   期：</w:t>
      </w:r>
      <w:r>
        <w:rPr>
          <w:rStyle w:val="772"/>
          <w:rFonts w:hint="eastAsia" w:cs="宋体" w:asciiTheme="minorEastAsia" w:hAnsiTheme="minorEastAsia" w:eastAsiaTheme="minorEastAsia"/>
          <w:u w:val="single"/>
        </w:rPr>
        <w:t xml:space="preserve">                    </w:t>
      </w:r>
      <w:r/>
    </w:p>
    <w:p>
      <w:pPr>
        <w:pStyle w:val="767"/>
        <w:jc w:val="center"/>
        <w:spacing w:before="75" w:beforeAutospacing="0" w:after="75" w:afterAutospacing="0"/>
        <w:widowControl/>
        <w:rPr>
          <w:rStyle w:val="772"/>
          <w:rFonts w:hint="eastAsia" w:cs="宋体" w:asciiTheme="minorEastAsia" w:hAnsiTheme="minorEastAsia" w:eastAsiaTheme="minorEastAsia"/>
          <w:u w:val="single"/>
        </w:rPr>
      </w:pPr>
      <w:r>
        <w:rPr>
          <w:rFonts w:hint="eastAsia" w:cs="宋体" w:asciiTheme="minorEastAsia" w:hAnsiTheme="minorEastAsia" w:eastAsiaTheme="minorEastAsia"/>
          <w:u w:val="single"/>
        </w:rPr>
      </w:r>
      <w:r/>
    </w:p>
    <w:p>
      <w:pPr>
        <w:pStyle w:val="767"/>
        <w:jc w:val="center"/>
        <w:spacing w:before="75" w:beforeAutospacing="0" w:after="75" w:afterAutospacing="0"/>
        <w:widowControl/>
        <w:rPr>
          <w:rStyle w:val="772"/>
          <w:rFonts w:hint="eastAsia" w:cs="宋体" w:asciiTheme="minorEastAsia" w:hAnsiTheme="minorEastAsia" w:eastAsiaTheme="minorEastAsia"/>
          <w:u w:val="single"/>
        </w:rPr>
      </w:pPr>
      <w:r>
        <w:rPr>
          <w:rFonts w:hint="eastAsia" w:cs="宋体" w:asciiTheme="minorEastAsia" w:hAnsiTheme="minorEastAsia" w:eastAsiaTheme="minorEastAsia"/>
          <w:u w:val="single"/>
        </w:rPr>
      </w:r>
      <w:r/>
    </w:p>
    <w:p>
      <w:pPr>
        <w:pStyle w:val="767"/>
        <w:jc w:val="center"/>
        <w:spacing w:before="75" w:beforeAutospacing="0" w:after="75" w:afterAutospacing="0"/>
        <w:widowControl/>
        <w:rPr>
          <w:rStyle w:val="772"/>
          <w:rFonts w:hint="eastAsia" w:cs="宋体" w:asciiTheme="minorEastAsia" w:hAnsiTheme="minorEastAsia" w:eastAsiaTheme="minorEastAsia"/>
          <w:u w:val="single"/>
        </w:rPr>
      </w:pPr>
      <w:r>
        <w:rPr>
          <w:rFonts w:hint="eastAsia" w:cs="宋体" w:asciiTheme="minorEastAsia" w:hAnsiTheme="minorEastAsia" w:eastAsiaTheme="minorEastAsia"/>
          <w:u w:val="single"/>
        </w:rPr>
      </w:r>
      <w:r/>
    </w:p>
    <w:p>
      <w:pPr>
        <w:pStyle w:val="767"/>
        <w:jc w:val="center"/>
        <w:spacing w:before="75" w:beforeAutospacing="0" w:after="75" w:afterAutospacing="0"/>
        <w:widowControl/>
        <w:rPr>
          <w:rStyle w:val="772"/>
          <w:rFonts w:hint="eastAsia" w:cs="宋体" w:asciiTheme="minorEastAsia" w:hAnsiTheme="minorEastAsia" w:eastAsiaTheme="minorEastAsia"/>
          <w:u w:val="single"/>
        </w:rPr>
      </w:pPr>
      <w:r>
        <w:rPr>
          <w:rFonts w:hint="eastAsia" w:cs="宋体" w:asciiTheme="minorEastAsia" w:hAnsiTheme="minorEastAsia" w:eastAsiaTheme="minorEastAsia"/>
          <w:u w:val="single"/>
        </w:rPr>
      </w:r>
      <w:r/>
    </w:p>
    <w:p>
      <w:pPr>
        <w:pStyle w:val="767"/>
        <w:jc w:val="center"/>
        <w:spacing w:before="75" w:beforeAutospacing="0" w:after="75" w:afterAutospacing="0"/>
        <w:widowControl/>
        <w:rPr>
          <w:rStyle w:val="772"/>
          <w:rFonts w:hint="eastAsia" w:cs="宋体" w:asciiTheme="minorEastAsia" w:hAnsiTheme="minorEastAsia" w:eastAsiaTheme="minorEastAsia"/>
          <w:u w:val="single"/>
        </w:rPr>
      </w:pPr>
      <w:r>
        <w:rPr>
          <w:rFonts w:hint="eastAsia" w:cs="宋体" w:asciiTheme="minorEastAsia" w:hAnsiTheme="minorEastAsia" w:eastAsiaTheme="minorEastAsia"/>
          <w:u w:val="single"/>
        </w:rPr>
      </w:r>
      <w:r/>
    </w:p>
    <w:p>
      <w:pPr>
        <w:pStyle w:val="767"/>
        <w:jc w:val="center"/>
        <w:spacing w:before="75" w:beforeAutospacing="0" w:after="75" w:afterAutospacing="0"/>
        <w:widowControl/>
        <w:rPr>
          <w:rStyle w:val="772"/>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rPr>
          <w:rStyle w:val="772"/>
          <w:rFonts w:hint="eastAsia" w:cs="宋体" w:asciiTheme="minorEastAsia" w:hAnsiTheme="minorEastAsia" w:eastAsiaTheme="minorEastAsia"/>
          <w:sz w:val="36"/>
          <w:szCs w:val="36"/>
        </w:rPr>
      </w:pPr>
      <w:r>
        <w:rPr>
          <w:rStyle w:val="772"/>
          <w:rFonts w:hint="eastAsia" w:cs="宋体" w:asciiTheme="minorEastAsia" w:hAnsiTheme="minorEastAsia" w:eastAsiaTheme="minorEastAsia"/>
          <w:sz w:val="36"/>
          <w:szCs w:val="36"/>
        </w:rPr>
        <w:br w:type="page" w:clear="all"/>
      </w:r>
      <w:r/>
    </w:p>
    <w:p>
      <w:pPr>
        <w:pStyle w:val="767"/>
        <w:spacing w:before="75" w:beforeAutospacing="0" w:after="75" w:afterAutospacing="0" w:line="465" w:lineRule="atLeast"/>
        <w:widowControl/>
        <w:rPr>
          <w:rFonts w:hint="eastAsia" w:asciiTheme="minorEastAsia" w:hAnsiTheme="minorEastAsia" w:eastAsiaTheme="minorEastAsia"/>
          <w:sz w:val="32"/>
          <w:szCs w:val="32"/>
        </w:rPr>
      </w:pPr>
      <w:r>
        <w:rPr>
          <w:rFonts w:asciiTheme="minorEastAsia" w:hAnsiTheme="minorEastAsia" w:eastAsiaTheme="minorEastAsia"/>
        </w:rPr>
        <w:t xml:space="preserve">       </w:t>
      </w:r>
      <w:r>
        <w:rPr>
          <w:rFonts w:asciiTheme="minorEastAsia" w:hAnsiTheme="minorEastAsia" w:eastAsiaTheme="minorEastAsia"/>
          <w:sz w:val="32"/>
          <w:szCs w:val="32"/>
        </w:rPr>
        <w:t xml:space="preserve">    </w:t>
      </w:r>
      <w:r>
        <w:rPr>
          <w:rFonts w:hint="eastAsia" w:asciiTheme="minorEastAsia" w:hAnsiTheme="minorEastAsia" w:eastAsiaTheme="minorEastAsia"/>
          <w:sz w:val="32"/>
          <w:szCs w:val="32"/>
        </w:rPr>
        <w:t xml:space="preserve">    </w:t>
      </w:r>
      <w:r/>
    </w:p>
    <w:p>
      <w:pPr>
        <w:spacing w:line="4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1、投标函</w:t>
      </w:r>
      <w:r>
        <w:rPr>
          <w:rFonts w:hint="eastAsia" w:cs="宋体" w:asciiTheme="minorEastAsia" w:hAnsiTheme="minorEastAsia" w:eastAsiaTheme="minorEastAsia"/>
          <w:sz w:val="24"/>
          <w:szCs w:val="24"/>
        </w:rPr>
        <w:t xml:space="preserve">：</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我们收到贵公司</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号招标文件，经仔细阅读和研究，我们决定参加投标。</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我们愿意按照招标文件的一切要求，提供本次招标文件、技术要求中要求的所有工作内容。投标总价包括完成人工费（包括人员工资、加班工资、保险、劳保用品、各种福利等）、设施设备费用（包括购置或租赁费、油料、耗材费、保险费、维修保养费等）、备品备件易耗品费用、交通费、食宿费、措施费、办公费、管理费、利润、风险、各种税费、政策性文件规定以及合同包含的所有风险、责任等各项应有费用。</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2、如果我们的投标书被接受，我们将严格履行招标文件中规定的每一项要求，按期、按质、按量履行合同的义务。</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3、我们已详细审查全部招标文件，包括补充文件(如果有)。我们完全理解并同意放弃对这方面有不明及误解的权力。</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4、我们同意按招标文件中的规定，本投标书的有效期限为开标后</w:t>
      </w:r>
      <w:r>
        <w:rPr>
          <w:rFonts w:hint="eastAsia" w:cs="宋体" w:asciiTheme="minorEastAsia" w:hAnsiTheme="minorEastAsia" w:eastAsiaTheme="minorEastAsia"/>
          <w:sz w:val="24"/>
          <w:szCs w:val="24"/>
          <w:u w:val="single"/>
        </w:rPr>
        <w:t xml:space="preserve">60</w:t>
      </w:r>
      <w:r>
        <w:rPr>
          <w:rFonts w:hint="eastAsia" w:cs="宋体" w:asciiTheme="minorEastAsia" w:hAnsiTheme="minorEastAsia" w:eastAsiaTheme="minorEastAsia"/>
          <w:sz w:val="24"/>
          <w:szCs w:val="24"/>
        </w:rPr>
        <w:t xml:space="preserve">天。</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5、我们愿意提供招标代理机构在招标文件中要求的所有资料。</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6、我们认为你们有权决定中标者，还认为你们有权接受或拒绝所有的投标者。</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7、我们愿意遵守招标通告及招标文件中所列的收费标准。</w:t>
      </w:r>
      <w:r/>
    </w:p>
    <w:p>
      <w:pPr>
        <w:ind w:firstLine="4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8、我们承诺该项投标在开标后的全过程中保持有效，不作任何更改和变动。</w:t>
      </w:r>
      <w:r/>
    </w:p>
    <w:p>
      <w:pPr>
        <w:ind w:firstLine="420"/>
        <w:spacing w:line="3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、我们承诺我公司符合招标文件投标人须知中“合格投标人的一般条件”的要求，若与真实情况不符，本公司愿意承担由此而产生的一切后果。</w:t>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、综合说明：</w:t>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（1）伴随服务及配合措施；</w:t>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（2）要求采购方提供的配合；</w:t>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（3）对招标文件有不同意见的偏离说明；</w:t>
      </w:r>
      <w:r/>
    </w:p>
    <w:p>
      <w:pPr>
        <w:ind w:firstLine="42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（4）其它说明。</w:t>
      </w:r>
      <w:r/>
    </w:p>
    <w:p>
      <w:pPr>
        <w:ind w:firstLine="480"/>
        <w:spacing w:line="3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所有有关标书的函电，请按下列地址联系：</w:t>
      </w:r>
      <w:r/>
    </w:p>
    <w:p>
      <w:pPr>
        <w:ind w:firstLine="41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                                          联系人：</w:t>
      </w:r>
      <w:r/>
    </w:p>
    <w:p>
      <w:pPr>
        <w:ind w:firstLine="41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邮政编码：              </w:t>
      </w:r>
      <w:r/>
    </w:p>
    <w:p>
      <w:pPr>
        <w:ind w:firstLine="41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                                      传真：</w:t>
      </w:r>
      <w:r/>
    </w:p>
    <w:p>
      <w:pPr>
        <w:ind w:left="3400" w:firstLine="380"/>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投标单位：（公章）</w:t>
      </w:r>
      <w:r/>
    </w:p>
    <w:p>
      <w:pPr>
        <w:ind w:left="3825" w:hanging="45"/>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法定代表人或委托代理人：（签字或盖章）</w:t>
      </w:r>
      <w:r/>
    </w:p>
    <w:p>
      <w:pPr>
        <w:spacing w:line="3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日期：      年     月     日</w:t>
      </w:r>
      <w:r/>
    </w:p>
    <w:p>
      <w:pPr>
        <w:rPr>
          <w:rFonts w:hint="eastAsia" w:cs="宋体" w:asciiTheme="minorEastAsia" w:hAnsiTheme="minorEastAsia" w:eastAsiaTheme="minorEastAsia"/>
          <w:b/>
          <w:sz w:val="24"/>
          <w:szCs w:val="24"/>
        </w:rPr>
      </w:pPr>
      <w:r>
        <w:rPr>
          <w:rFonts w:cs="宋体" w:asciiTheme="minorEastAsia" w:hAnsiTheme="minorEastAsia" w:eastAsiaTheme="minorEastAsia"/>
          <w:sz w:val="24"/>
          <w:szCs w:val="24"/>
        </w:rPr>
        <w:br w:type="page" w:clear="all"/>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b/>
          <w:sz w:val="24"/>
          <w:szCs w:val="24"/>
        </w:rPr>
        <w:t xml:space="preserve">、（投标方）法定代表人授权委托书</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授权委托书</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本授权委托书声明：  我 </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（姓名）系</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（投标单位名称）的法定代表人，现授权委托</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单位名称）的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（姓名）为我公司代理人，以本公司的名义参加苏州高新区（虎丘区）狮山街道办事处组织实施的编号为</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号的招标活动。代理人在开标、评标、合同谈判过程中所签署的一切文件和处理与这有关的一切事务，我均予以承认。</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代理人无转委托权。特此委托。</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投标单位：（盖章）</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法定代表人：（签字或盖章）</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代理人：（签字或盖章）</w:t>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jc w:val="righ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b/>
          <w:sz w:val="24"/>
          <w:szCs w:val="24"/>
        </w:rPr>
        <w:t xml:space="preserve">开标一览表</w:t>
      </w:r>
      <w:r/>
    </w:p>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开标一览表</w:t>
      </w:r>
      <w:r/>
    </w:p>
    <w:p>
      <w:pPr>
        <w:spacing w:line="360" w:lineRule="auto"/>
        <w:rPr>
          <w:rFonts w:hint="eastAsia" w:cs="宋体" w:asciiTheme="minorEastAsia" w:hAnsiTheme="minorEastAsia" w:eastAsiaTheme="minorEastAsia"/>
          <w:bCs/>
          <w:sz w:val="24"/>
          <w:szCs w:val="24"/>
          <w:u w:val="single"/>
        </w:rPr>
      </w:pPr>
      <w:r>
        <w:rPr>
          <w:rFonts w:hint="eastAsia" w:cs="宋体" w:asciiTheme="minorEastAsia" w:hAnsiTheme="minorEastAsia" w:eastAsiaTheme="minorEastAsia"/>
          <w:b/>
          <w:sz w:val="24"/>
          <w:szCs w:val="24"/>
        </w:rPr>
        <w:t xml:space="preserve">   </w:t>
      </w:r>
      <w:r>
        <w:rPr>
          <w:rFonts w:hint="eastAsia" w:cs="宋体" w:asciiTheme="minorEastAsia" w:hAnsiTheme="minorEastAsia" w:eastAsiaTheme="minorEastAsia"/>
          <w:bCs/>
          <w:sz w:val="24"/>
          <w:szCs w:val="24"/>
        </w:rPr>
        <w:t xml:space="preserve">招标名称：</w:t>
      </w:r>
      <w:r>
        <w:rPr>
          <w:rFonts w:hint="eastAsia" w:cs="宋体" w:asciiTheme="minorEastAsia" w:hAnsiTheme="minorEastAsia" w:eastAsiaTheme="minorEastAsia"/>
          <w:bCs/>
          <w:sz w:val="24"/>
          <w:szCs w:val="24"/>
          <w:u w:val="single"/>
        </w:rPr>
        <w:t xml:space="preserve">             </w:t>
      </w:r>
      <w:r>
        <w:rPr>
          <w:rFonts w:hint="eastAsia" w:cs="宋体" w:asciiTheme="minorEastAsia" w:hAnsiTheme="minorEastAsia" w:eastAsiaTheme="minorEastAsia"/>
          <w:bCs/>
          <w:sz w:val="24"/>
          <w:szCs w:val="24"/>
        </w:rPr>
        <w:t xml:space="preserve">                              招标编号：</w:t>
      </w:r>
      <w:r>
        <w:rPr>
          <w:rFonts w:hint="eastAsia" w:cs="宋体" w:asciiTheme="minorEastAsia" w:hAnsiTheme="minorEastAsia" w:eastAsiaTheme="minorEastAsia"/>
          <w:bCs/>
          <w:sz w:val="24"/>
          <w:szCs w:val="24"/>
          <w:u w:val="single"/>
        </w:rPr>
        <w:t xml:space="preserve"> </w:t>
      </w:r>
      <w:r>
        <w:rPr>
          <w:rFonts w:cs="宋体" w:asciiTheme="minorEastAsia" w:hAnsiTheme="minorEastAsia" w:eastAsiaTheme="minorEastAsia"/>
          <w:bCs/>
          <w:sz w:val="24"/>
          <w:szCs w:val="24"/>
          <w:u w:val="single"/>
        </w:rPr>
        <w:t xml:space="preserve">        </w:t>
      </w:r>
      <w:r>
        <w:rPr>
          <w:rFonts w:hint="eastAsia" w:cs="宋体" w:asciiTheme="minorEastAsia" w:hAnsiTheme="minorEastAsia" w:eastAsiaTheme="minorEastAsia"/>
          <w:bCs/>
          <w:sz w:val="24"/>
          <w:szCs w:val="24"/>
          <w:u w:val="single"/>
        </w:rPr>
        <w:t xml:space="preserve">          </w:t>
      </w:r>
      <w:r/>
    </w:p>
    <w:tbl>
      <w:tblPr>
        <w:tblW w:w="8980"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97"/>
        <w:gridCol w:w="3656"/>
        <w:gridCol w:w="2427"/>
      </w:tblGrid>
      <w:tr>
        <w:trPr>
          <w:trHeight w:val="724"/>
        </w:trPr>
        <w:tc>
          <w:tcPr>
            <w:tcW w:w="2897"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sz w:val="24"/>
                <w:szCs w:val="24"/>
              </w:rPr>
              <w:t xml:space="preserve">项目名称</w:t>
            </w:r>
            <w:r/>
          </w:p>
        </w:tc>
        <w:tc>
          <w:tcPr>
            <w:tcW w:w="3656"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投标价 （元）</w:t>
            </w:r>
            <w:r/>
          </w:p>
        </w:tc>
        <w:tc>
          <w:tcPr>
            <w:tcW w:w="2427"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服务时间</w:t>
            </w:r>
            <w:r/>
          </w:p>
        </w:tc>
      </w:tr>
      <w:tr>
        <w:trPr>
          <w:trHeight w:val="697"/>
        </w:trPr>
        <w:tc>
          <w:tcPr>
            <w:tcW w:w="2897"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2025-2026年度狮山街道20套水质自动监测站运维服务服务</w:t>
            </w:r>
            <w:r/>
          </w:p>
        </w:tc>
        <w:tc>
          <w:tcPr>
            <w:tcW w:w="3656"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2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637"/>
        </w:trPr>
        <w:tc>
          <w:tcPr>
            <w:tcW w:w="2897"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投标总价</w:t>
            </w:r>
            <w:r/>
          </w:p>
        </w:tc>
        <w:tc>
          <w:tcPr>
            <w:gridSpan w:val="2"/>
            <w:tcW w:w="6083"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大写：</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注：1、报价金额大、小写不一致时，以大写金额为准；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2、报价金额全部采取人民币表示，投标报价精确到元；</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3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投标单位：（单位盖章）</w:t>
      </w:r>
      <w:r/>
    </w:p>
    <w:p>
      <w:pPr>
        <w:ind w:firstLine="24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法定代表人或代理人：（签字或盖章）</w:t>
      </w:r>
      <w:r/>
    </w:p>
    <w:p>
      <w:pPr>
        <w:ind w:firstLine="1200"/>
        <w:jc w:val="righ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年     月     日</w:t>
      </w:r>
      <w:r/>
    </w:p>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right="420" w:firstLine="46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p>
    <w:p>
      <w:pPr>
        <w:jc w:val="left"/>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br w:type="page" w:clear="all"/>
      </w:r>
      <w:r>
        <w:rPr>
          <w:rFonts w:hint="eastAsia" w:cs="宋体" w:asciiTheme="minorEastAsia" w:hAnsiTheme="minorEastAsia" w:eastAsiaTheme="minorEastAsia"/>
          <w:b/>
          <w:sz w:val="24"/>
          <w:szCs w:val="24"/>
        </w:rPr>
        <w:t xml:space="preserve">4、分项报价明细表</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4.1报价明细表</w:t>
      </w:r>
      <w:r/>
    </w:p>
    <w:p>
      <w:pPr>
        <w:pStyle w:val="963"/>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p>
      <w:pPr>
        <w:pStyle w:val="963"/>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项目编号：                                               价格单位：元                        </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bl>
      <w:tblPr>
        <w:tblW w:w="5000" w:type="pct"/>
        <w:tblLayout w:type="fixed"/>
        <w:tblLook w:val="04A0" w:firstRow="1" w:lastRow="0" w:firstColumn="1" w:lastColumn="0" w:noHBand="0" w:noVBand="1"/>
      </w:tblPr>
      <w:tblGrid>
        <w:gridCol w:w="495"/>
        <w:gridCol w:w="1202"/>
        <w:gridCol w:w="1984"/>
        <w:gridCol w:w="992"/>
        <w:gridCol w:w="850"/>
        <w:gridCol w:w="708"/>
        <w:gridCol w:w="708"/>
        <w:gridCol w:w="1357"/>
      </w:tblGrid>
      <w:tr>
        <w:trPr>
          <w:trHeight w:val="300"/>
        </w:trPr>
        <w:tc>
          <w:tcPr>
            <w:tcBorders>
              <w:top w:val="single" w:color="auto" w:sz="4" w:space="0"/>
              <w:left w:val="single" w:color="auto" w:sz="4" w:space="0"/>
              <w:bottom w:val="single" w:color="auto" w:sz="4" w:space="0"/>
              <w:right w:val="single" w:color="auto" w:sz="4" w:space="0"/>
            </w:tcBorders>
            <w:tcW w:w="298" w:type="pct"/>
            <w:vAlign w:val="bottom"/>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名称</w:t>
            </w:r>
            <w:r/>
          </w:p>
        </w:tc>
        <w:tc>
          <w:tcPr>
            <w:tcBorders>
              <w:top w:val="single" w:color="auto" w:sz="4" w:space="0"/>
              <w:left w:val="none" w:color="000000" w:sz="4" w:space="0"/>
              <w:bottom w:val="single" w:color="auto" w:sz="4" w:space="0"/>
              <w:right w:val="single" w:color="auto" w:sz="4" w:space="0"/>
            </w:tcBorders>
            <w:tcW w:w="119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内容</w:t>
            </w:r>
            <w:r/>
          </w:p>
        </w:tc>
        <w:tc>
          <w:tcPr>
            <w:tcBorders>
              <w:top w:val="single" w:color="auto"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51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单价</w:t>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总价</w:t>
            </w:r>
            <w:r/>
          </w:p>
        </w:tc>
        <w:tc>
          <w:tcPr>
            <w:tcBorders>
              <w:top w:val="single" w:color="auto" w:sz="4" w:space="0"/>
              <w:left w:val="none" w:color="000000" w:sz="4" w:space="0"/>
              <w:bottom w:val="single" w:color="auto" w:sz="4" w:space="0"/>
              <w:right w:val="single" w:color="auto" w:sz="4" w:space="0"/>
            </w:tcBorders>
            <w:tcW w:w="817" w:type="pct"/>
            <w:vAlign w:val="bottom"/>
            <w:textDirection w:val="lrTb"/>
            <w:noWrap/>
          </w:tcPr>
          <w:p>
            <w:pPr>
              <w:jc w:val="center"/>
              <w:widowControl/>
              <w:rPr>
                <w:rFonts w:hint="eastAsia" w:ascii="宋体" w:hAnsi="宋体" w:cs="宋体"/>
                <w:szCs w:val="21"/>
              </w:rPr>
            </w:pPr>
            <w:r>
              <w:rPr>
                <w:rFonts w:hint="eastAsia" w:ascii="宋体" w:hAnsi="宋体" w:cs="宋体"/>
                <w:szCs w:val="21"/>
              </w:rPr>
              <w:t xml:space="preserve">参数/要求</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水质微站高锰</w:t>
            </w:r>
            <w:r>
              <w:rPr>
                <w:rFonts w:hint="eastAsia" w:ascii="宋体" w:hAnsi="宋体" w:cs="宋体"/>
                <w:szCs w:val="21"/>
              </w:rPr>
              <w:t xml:space="preserve">酸盐试剂</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A/B/C/滴定剂/标液，使用周期约15天左右</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440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每套水站使用22套/年，计算1年使用量</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水质微站氨氮</w:t>
            </w:r>
            <w:r>
              <w:rPr>
                <w:rFonts w:hint="eastAsia" w:ascii="宋体" w:hAnsi="宋体" w:cs="宋体"/>
                <w:szCs w:val="21"/>
              </w:rPr>
              <w:t xml:space="preserve">试剂</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A/B/C/标液，使用周期约30天左右</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每套水站使用12套/年，计算1年使用量</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多参数</w:t>
            </w:r>
            <w:r>
              <w:rPr>
                <w:rFonts w:hint="eastAsia" w:ascii="宋体" w:hAnsi="宋体" w:cs="宋体"/>
                <w:szCs w:val="21"/>
              </w:rPr>
              <w:t xml:space="preserve">水质微站总磷</w:t>
            </w:r>
            <w:r>
              <w:rPr>
                <w:rFonts w:hint="eastAsia" w:ascii="宋体" w:hAnsi="宋体" w:cs="宋体"/>
                <w:szCs w:val="21"/>
              </w:rPr>
              <w:t xml:space="preserve">试剂</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A/B/C/标液，使用周期约30天</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84</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每套水站使用12套/年，7套水站含有总磷监测</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auto" w:sz="4" w:space="0"/>
              <w:right w:val="single" w:color="auto" w:sz="4" w:space="0"/>
            </w:tcBorders>
            <w:tcW w:w="72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多参数探头更换维修</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电导率探头更换维修</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溶解氧探头更换维修</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ORP电极/每半年更换维修</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备品备件</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泵管</w:t>
            </w:r>
            <w:r>
              <w:rPr>
                <w:rFonts w:hint="eastAsia" w:ascii="宋体" w:hAnsi="宋体" w:cs="宋体"/>
                <w:szCs w:val="21"/>
              </w:rPr>
              <w:t xml:space="preserve">/每3个月更换</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3.2*6.4（内径*外径）、材质BPT</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滴定管/每3个月更换</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1*3.2（内径*外径），材质BPT</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水样硬管/每年更换</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1.6*3.2（内径*外径），材质PTFE</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硬管接头/每年更换</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1/8in聚四氟乙烯（ETFE）接头1/8-配合外径3.2硬管使用</w:t>
            </w:r>
            <w:r/>
          </w:p>
        </w:tc>
      </w:tr>
      <w:tr>
        <w:trPr>
          <w:trHeight w:val="320"/>
        </w:trPr>
        <w:tc>
          <w:tcPr>
            <w:tcBorders>
              <w:top w:val="none" w:color="000000" w:sz="4" w:space="0"/>
              <w:left w:val="single" w:color="auto" w:sz="4" w:space="0"/>
              <w:bottom w:val="single" w:color="000000"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计量管/每年更换</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外径8mm，内径6mm，长度120mm 石英玻璃</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设备运行电费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12套设备需要支付电费</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根据历史支付记录，每年耗电约5000度</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在线水位</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20套水位计率定，每年1次</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single" w:color="auto" w:sz="4" w:space="0"/>
              <w:bottom w:val="single" w:color="auto" w:sz="4" w:space="0"/>
              <w:right w:val="single" w:color="auto" w:sz="4" w:space="0"/>
            </w:tcBorders>
            <w:tcW w:w="724"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人工费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统筹项目实施</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运</w:t>
            </w:r>
            <w:r>
              <w:rPr>
                <w:rFonts w:hint="eastAsia" w:ascii="宋体" w:hAnsi="宋体" w:cs="宋体"/>
                <w:szCs w:val="21"/>
              </w:rPr>
              <w:t xml:space="preserve">维人员</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设备巡检、试剂更换、探头清洗、数据校准、故障处理等</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auto" w:sz="4" w:space="0"/>
              <w:bottom w:val="single" w:color="auto" w:sz="4" w:space="0"/>
              <w:right w:val="single" w:color="auto" w:sz="4" w:space="0"/>
            </w:tcBorders>
            <w:tcW w:w="72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实验室人员</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人</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药剂配制、</w:t>
            </w:r>
            <w:r>
              <w:rPr>
                <w:rFonts w:hint="eastAsia" w:ascii="宋体" w:hAnsi="宋体" w:cs="宋体"/>
                <w:szCs w:val="21"/>
              </w:rPr>
              <w:t xml:space="preserve">危废管理</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差旅费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车辆及使用费、交通、保险等</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危废处理</w:t>
            </w:r>
            <w:r>
              <w:rPr>
                <w:rFonts w:hint="eastAsia" w:ascii="宋体" w:hAnsi="宋体" w:cs="宋体"/>
                <w:szCs w:val="21"/>
              </w:rPr>
              <w:t xml:space="preserve">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吨</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网络通讯费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防雷检测费</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次</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72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微信小</w:t>
            </w:r>
            <w:r>
              <w:rPr>
                <w:rFonts w:hint="eastAsia" w:ascii="宋体" w:hAnsi="宋体" w:cs="宋体"/>
                <w:szCs w:val="21"/>
              </w:rPr>
              <w:t xml:space="preserve">程序开发及维护</w:t>
            </w:r>
            <w:r/>
          </w:p>
        </w:tc>
        <w:tc>
          <w:tcPr>
            <w:tcBorders>
              <w:top w:val="none" w:color="000000" w:sz="4" w:space="0"/>
              <w:left w:val="none" w:color="000000" w:sz="4" w:space="0"/>
              <w:bottom w:val="single" w:color="auto" w:sz="4" w:space="0"/>
              <w:right w:val="single" w:color="auto" w:sz="4" w:space="0"/>
            </w:tcBorders>
            <w:tcW w:w="119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可便捷查看数据的</w:t>
            </w:r>
            <w:r>
              <w:rPr>
                <w:rFonts w:hint="eastAsia" w:ascii="宋体" w:hAnsi="宋体" w:cs="宋体"/>
                <w:szCs w:val="21"/>
              </w:rPr>
              <w:t xml:space="preserve">微信端小</w:t>
            </w:r>
            <w:r>
              <w:rPr>
                <w:rFonts w:hint="eastAsia" w:ascii="宋体" w:hAnsi="宋体" w:cs="宋体"/>
                <w:szCs w:val="21"/>
              </w:rPr>
              <w:t xml:space="preserve">程序</w:t>
            </w:r>
            <w:r/>
          </w:p>
        </w:tc>
        <w:tc>
          <w:tcPr>
            <w:tcBorders>
              <w:top w:val="none" w:color="000000" w:sz="4" w:space="0"/>
              <w:left w:val="none" w:color="000000" w:sz="4" w:space="0"/>
              <w:bottom w:val="single" w:color="auto" w:sz="4" w:space="0"/>
              <w:right w:val="single" w:color="auto" w:sz="4" w:space="0"/>
            </w:tcBorders>
            <w:tcW w:w="59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51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42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81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含小程序开发及维护</w:t>
            </w:r>
            <w:r/>
          </w:p>
        </w:tc>
      </w:tr>
      <w:tr>
        <w:trPr>
          <w:trHeight w:val="320"/>
        </w:trPr>
        <w:tc>
          <w:tcPr>
            <w:tcBorders>
              <w:top w:val="none" w:color="000000" w:sz="4" w:space="0"/>
              <w:left w:val="single" w:color="auto" w:sz="4" w:space="0"/>
              <w:bottom w:val="single" w:color="auto" w:sz="4" w:space="0"/>
              <w:right w:val="single" w:color="auto" w:sz="4" w:space="0"/>
            </w:tcBorders>
            <w:tcW w:w="298" w:type="pct"/>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合计</w:t>
            </w:r>
            <w:r/>
          </w:p>
        </w:tc>
        <w:tc>
          <w:tcPr>
            <w:gridSpan w:val="7"/>
            <w:tcBorders>
              <w:top w:val="none" w:color="000000" w:sz="4" w:space="0"/>
              <w:left w:val="none" w:color="000000" w:sz="4" w:space="0"/>
              <w:bottom w:val="single" w:color="auto" w:sz="4" w:space="0"/>
              <w:right w:val="single" w:color="auto" w:sz="4" w:space="0"/>
            </w:tcBorders>
            <w:tcW w:w="4702" w:type="pct"/>
            <w:vAlign w:val="center"/>
            <w:textDirection w:val="lrTb"/>
            <w:noWrap/>
          </w:tcPr>
          <w:p>
            <w:pPr>
              <w:jc w:val="left"/>
              <w:widowControl/>
              <w:rPr>
                <w:rFonts w:hint="eastAsia" w:ascii="宋体" w:hAnsi="宋体" w:cs="宋体"/>
                <w:szCs w:val="21"/>
              </w:rPr>
            </w:pPr>
            <w:r>
              <w:rPr>
                <w:rFonts w:hint="eastAsia" w:ascii="宋体" w:hAnsi="宋体" w:cs="宋体"/>
                <w:b/>
                <w:bCs/>
                <w:szCs w:val="21"/>
              </w:rPr>
              <w:t xml:space="preserve">响应总</w:t>
            </w:r>
            <w:r>
              <w:rPr>
                <w:rFonts w:hint="eastAsia" w:ascii="宋体" w:hAnsi="宋体" w:cs="宋体"/>
                <w:b/>
                <w:bCs/>
                <w:szCs w:val="21"/>
              </w:rPr>
              <w:t xml:space="preserve">报价：人民币大写：</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pacing w:val="-11"/>
          <w:sz w:val="24"/>
          <w:szCs w:val="24"/>
        </w:rPr>
      </w:pPr>
      <w:r>
        <w:rPr>
          <w:rFonts w:hint="eastAsia" w:cs="宋体" w:asciiTheme="minorEastAsia" w:hAnsiTheme="minorEastAsia" w:eastAsiaTheme="minorEastAsia"/>
          <w:sz w:val="24"/>
          <w:szCs w:val="24"/>
        </w:rPr>
        <w:t xml:space="preserve">说明：1、</w:t>
      </w:r>
      <w:r>
        <w:rPr>
          <w:rFonts w:hint="eastAsia" w:cs="宋体" w:asciiTheme="minorEastAsia" w:hAnsiTheme="minorEastAsia" w:eastAsiaTheme="minorEastAsia"/>
          <w:spacing w:val="-11"/>
          <w:sz w:val="24"/>
          <w:szCs w:val="24"/>
        </w:rPr>
        <w:t xml:space="preserve">“合计金额”应与《开标一览表》中 “总金额”一致，否则以《开标一览表》为准。</w:t>
      </w:r>
      <w:r/>
    </w:p>
    <w:p>
      <w:pPr>
        <w:ind w:firstLine="7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上表报价包括但不限于完成本项工作所需的人工费（包括人员工资、加班工资、保险、劳保用品、各种福利等）、设施设备费用（包括购置或租赁费、油料、耗材费、保险费、维修保养费等）、备品备件易耗品费用、交通费、食宿费、措施费、办公费、管理费、利润、风险、各种税费、政策性文件规定以及合同包含的所有风险、责任等各项应有费用。</w:t>
      </w:r>
      <w:r/>
    </w:p>
    <w:p>
      <w:pPr>
        <w:ind w:firstLine="72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3、磋商响应单位可针对本项目实际情况自行调整报价明细表格式。</w:t>
      </w:r>
      <w:r/>
    </w:p>
    <w:p>
      <w:pPr>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响应单位（盖章）：</w:t>
      </w:r>
      <w:r/>
    </w:p>
    <w:p>
      <w:pPr>
        <w:spacing w:line="360" w:lineRule="auto"/>
        <w:widowControl/>
        <w:rPr>
          <w:rFonts w:hint="eastAsia" w:cs="宋体" w:asciiTheme="minorEastAsia" w:hAnsiTheme="minorEastAsia" w:eastAsiaTheme="minorEastAsia"/>
          <w:spacing w:val="16"/>
          <w:sz w:val="24"/>
          <w:szCs w:val="24"/>
        </w:rPr>
      </w:pPr>
      <w:r>
        <w:rPr>
          <w:rFonts w:hint="eastAsia" w:cs="宋体" w:asciiTheme="minorEastAsia" w:hAnsiTheme="minorEastAsia" w:eastAsiaTheme="minorEastAsia"/>
          <w:sz w:val="24"/>
          <w:szCs w:val="24"/>
        </w:rPr>
        <w:t xml:space="preserve">法人代表人或授权委托人（签字或盖章）：</w:t>
      </w:r>
      <w:r>
        <w:rPr>
          <w:rFonts w:hint="eastAsia" w:cs="宋体" w:asciiTheme="minorEastAsia" w:hAnsiTheme="minorEastAsia" w:eastAsiaTheme="minorEastAsia"/>
          <w:spacing w:val="16"/>
          <w:sz w:val="24"/>
          <w:szCs w:val="24"/>
        </w:rPr>
        <w:t xml:space="preserve">          </w:t>
      </w:r>
      <w:r/>
    </w:p>
    <w:p>
      <w:pPr>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pacing w:val="16"/>
          <w:sz w:val="24"/>
          <w:szCs w:val="24"/>
        </w:rPr>
        <w:t xml:space="preserve">日期：</w:t>
      </w:r>
      <w:r/>
    </w:p>
    <w:p>
      <w:pPr>
        <w:ind w:right="825" w:firstLine="1200"/>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br w:type="page" w:clear="all"/>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5、关于资格文件声明函</w:t>
      </w:r>
      <w:r/>
    </w:p>
    <w:p>
      <w:pPr>
        <w:ind w:firstLine="425"/>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关于资格文件的声明函</w:t>
      </w:r>
      <w:r/>
    </w:p>
    <w:p>
      <w:pPr>
        <w:ind w:firstLine="425"/>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u w:val="single"/>
          <w:lang w:val="zh-CN"/>
        </w:rPr>
        <w:t xml:space="preserve">                                    </w:t>
      </w:r>
      <w:r>
        <w:rPr>
          <w:rFonts w:hint="eastAsia" w:cs="宋体" w:asciiTheme="minorEastAsia" w:hAnsiTheme="minorEastAsia" w:eastAsiaTheme="minorEastAsia"/>
          <w:sz w:val="24"/>
          <w:szCs w:val="24"/>
          <w:lang w:val="zh-CN"/>
        </w:rPr>
        <w:t xml:space="preserve">：</w:t>
      </w:r>
      <w:r/>
    </w:p>
    <w:p>
      <w:pPr>
        <w:ind w:firstLine="66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本公司愿就由贵公司组织实施的编号为</w:t>
      </w:r>
      <w:r>
        <w:rPr>
          <w:rFonts w:hint="eastAsia" w:cs="宋体" w:asciiTheme="minorEastAsia" w:hAnsiTheme="minorEastAsia" w:eastAsiaTheme="minorEastAsia"/>
          <w:sz w:val="24"/>
          <w:szCs w:val="24"/>
          <w:u w:val="single"/>
          <w:lang w:val="zh-CN"/>
        </w:rPr>
        <w:t xml:space="preserve">              </w:t>
      </w:r>
      <w:r>
        <w:rPr>
          <w:rFonts w:hint="eastAsia" w:cs="宋体" w:asciiTheme="minorEastAsia" w:hAnsiTheme="minorEastAsia" w:eastAsiaTheme="minorEastAsia"/>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lang w:val="zh-CN"/>
        </w:rPr>
        <w:tab/>
      </w:r>
      <w:r>
        <w:rPr>
          <w:rFonts w:hint="eastAsia" w:cs="宋体" w:asciiTheme="minorEastAsia" w:hAnsiTheme="minorEastAsia" w:eastAsiaTheme="minorEastAsia"/>
          <w:sz w:val="24"/>
          <w:szCs w:val="24"/>
          <w:lang w:val="zh-CN"/>
        </w:rPr>
        <w:tab/>
      </w:r>
      <w:r>
        <w:rPr>
          <w:rFonts w:hint="eastAsia" w:cs="宋体" w:asciiTheme="minorEastAsia" w:hAnsiTheme="minorEastAsia" w:eastAsiaTheme="minorEastAsia"/>
          <w:sz w:val="24"/>
          <w:szCs w:val="24"/>
          <w:lang w:val="zh-CN"/>
        </w:rPr>
        <w:tab/>
      </w:r>
      <w:r>
        <w:rPr>
          <w:rFonts w:hint="eastAsia" w:cs="宋体" w:asciiTheme="minorEastAsia" w:hAnsiTheme="minorEastAsia" w:eastAsiaTheme="minorEastAsia"/>
          <w:sz w:val="24"/>
          <w:szCs w:val="24"/>
          <w:lang w:val="zh-CN"/>
        </w:rPr>
        <w:tab/>
        <w:t xml:space="preserve">               投标单位法定代表人：（签字或盖章）</w:t>
      </w:r>
      <w:r/>
    </w:p>
    <w:p>
      <w:pPr>
        <w:ind w:left="1700" w:firstLine="4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               投标单位：（公章）</w:t>
      </w:r>
      <w:r/>
    </w:p>
    <w:p>
      <w:pPr>
        <w:ind w:firstLine="420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日    期：    年</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lang w:val="zh-CN"/>
        </w:rPr>
        <w:t xml:space="preserve"> 月 </w:t>
      </w:r>
      <w:r>
        <w:rPr>
          <w:rFonts w:hint="eastAsia" w:cs="宋体" w:asciiTheme="minorEastAsia" w:hAnsiTheme="minorEastAsia" w:eastAsiaTheme="minorEastAsia"/>
          <w:sz w:val="24"/>
          <w:szCs w:val="24"/>
          <w:lang w:val="zh-CN"/>
        </w:rPr>
        <w:tab/>
        <w:t xml:space="preserve">日</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br w:type="page" w:clear="all"/>
      </w:r>
      <w:r>
        <w:rPr>
          <w:rFonts w:hint="eastAsia" w:cs="宋体" w:asciiTheme="minorEastAsia" w:hAnsiTheme="minorEastAsia" w:eastAsiaTheme="minorEastAsia"/>
          <w:sz w:val="24"/>
          <w:szCs w:val="24"/>
        </w:rPr>
        <w:t xml:space="preserve">6、企业情况表</w:t>
      </w:r>
      <w:r/>
    </w:p>
    <w:p>
      <w:pPr>
        <w:ind w:firstLine="637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单位名称（盖章）</w:t>
      </w:r>
      <w:r/>
    </w:p>
    <w:tbl>
      <w:tblPr>
        <w:tblW w:w="983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077"/>
        <w:gridCol w:w="2005"/>
        <w:gridCol w:w="1461"/>
        <w:gridCol w:w="2056"/>
        <w:gridCol w:w="1236"/>
      </w:tblGrid>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w:t>
            </w:r>
            <w:r/>
          </w:p>
        </w:tc>
        <w:tc>
          <w:tcPr>
            <w:tcW w:w="2005"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61"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成立日期</w:t>
            </w:r>
            <w:r/>
          </w:p>
        </w:tc>
        <w:tc>
          <w:tcPr>
            <w:gridSpan w:val="2"/>
            <w:tcW w:w="3292"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企业地址</w:t>
            </w:r>
            <w:r/>
          </w:p>
        </w:tc>
        <w:tc>
          <w:tcPr>
            <w:tcW w:w="2005"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61"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注册资本</w:t>
            </w:r>
            <w:r/>
          </w:p>
        </w:tc>
        <w:tc>
          <w:tcPr>
            <w:gridSpan w:val="2"/>
            <w:tcW w:w="3292" w:type="dxa"/>
            <w:textDirection w:val="lrTb"/>
            <w:noWrap w:val="false"/>
          </w:tcPr>
          <w:p>
            <w:pPr>
              <w:ind w:firstLine="216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万元</w:t>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经营范围</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职工人数</w:t>
            </w:r>
            <w:r/>
          </w:p>
        </w:tc>
        <w:tc>
          <w:tcPr>
            <w:tcW w:w="2005"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W w:w="351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其中：有中高级以上职称的人数</w:t>
            </w:r>
            <w:r/>
          </w:p>
        </w:tc>
        <w:tc>
          <w:tcPr>
            <w:tcW w:w="1236"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资产总计</w:t>
            </w:r>
            <w:r/>
          </w:p>
        </w:tc>
        <w:tc>
          <w:tcPr>
            <w:tcW w:w="2005"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万元</w:t>
            </w:r>
            <w:r/>
          </w:p>
        </w:tc>
        <w:tc>
          <w:tcPr>
            <w:tcW w:w="146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净资产</w:t>
            </w:r>
            <w:r/>
          </w:p>
        </w:tc>
        <w:tc>
          <w:tcPr>
            <w:gridSpan w:val="2"/>
            <w:tcW w:w="3292"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万元</w:t>
            </w:r>
            <w:r/>
          </w:p>
        </w:tc>
      </w:tr>
      <w:tr>
        <w:trPr>
          <w:cantSplit/>
        </w:trPr>
        <w:tc>
          <w:tcPr>
            <w:tcW w:w="3077"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股东权益</w:t>
            </w:r>
            <w:r/>
          </w:p>
        </w:tc>
        <w:tc>
          <w:tcPr>
            <w:tcW w:w="2005"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万元</w:t>
            </w:r>
            <w:r/>
          </w:p>
        </w:tc>
        <w:tc>
          <w:tcPr>
            <w:tcW w:w="146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销售收入</w:t>
            </w:r>
            <w:r/>
          </w:p>
        </w:tc>
        <w:tc>
          <w:tcPr>
            <w:gridSpan w:val="2"/>
            <w:tcW w:w="3292"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2023年          万元</w:t>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实现利润</w:t>
            </w:r>
            <w:r/>
          </w:p>
        </w:tc>
        <w:tc>
          <w:tcPr>
            <w:tcW w:w="2005"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2023年   万元</w:t>
            </w:r>
            <w:r/>
          </w:p>
        </w:tc>
        <w:tc>
          <w:tcPr>
            <w:tcW w:w="1461"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W w:w="3292"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营业面积（含厂房面积）</w:t>
            </w:r>
            <w:r/>
          </w:p>
        </w:tc>
        <w:tc>
          <w:tcPr>
            <w:tcW w:w="2005"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平方米</w:t>
            </w:r>
            <w:r/>
          </w:p>
        </w:tc>
        <w:tc>
          <w:tcPr>
            <w:tcW w:w="1461"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其中：</w:t>
            </w:r>
            <w:r/>
          </w:p>
        </w:tc>
        <w:tc>
          <w:tcPr>
            <w:gridSpan w:val="2"/>
            <w:tcW w:w="3292"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自有面积         平方米</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承租面积         平方米</w:t>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单位简历及内设机构情况</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单位优势及特长</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近三年来完成或正在履行的重大合同情况</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最近2年内在经营过程中受到何种奖励或处分</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（包括财政、工商、税务、物价、技监部门稽查情况和结果）</w:t>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最近3年内有无因售假、售劣或是其他原因被消费者投诉或起诉的情况及说明</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（包括解决方式和结果）</w:t>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最近3年内主要负责人有无因经济犯罪被司法机关追究的情况及说明</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获得技术认证的工程师及简介</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560"/>
        </w:trPr>
        <w:tc>
          <w:tcPr>
            <w:tcW w:w="3077"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其他需要说明的情况</w:t>
            </w:r>
            <w:r/>
          </w:p>
        </w:tc>
        <w:tc>
          <w:tcPr>
            <w:gridSpan w:val="4"/>
            <w:tcW w:w="6758" w:type="dxa"/>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7、偏离表</w:t>
      </w:r>
      <w:r/>
    </w:p>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7.1技术要求偏离表</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单位名称（盖章）：</w:t>
      </w:r>
      <w:r/>
    </w:p>
    <w:tbl>
      <w:tblPr>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800"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1620"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招标要求</w:t>
            </w:r>
            <w:r/>
          </w:p>
        </w:tc>
        <w:tc>
          <w:tcPr>
            <w:tcW w:w="1440"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投标要求</w:t>
            </w:r>
            <w:r/>
          </w:p>
        </w:tc>
        <w:tc>
          <w:tcPr>
            <w:tcW w:w="1699"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偏离/响应</w:t>
            </w:r>
            <w:r/>
          </w:p>
        </w:tc>
        <w:tc>
          <w:tcPr>
            <w:tcW w:w="1757"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82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80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2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40"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699"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57" w:type="dxa"/>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注：1、投标人应对照招标文件技术要求等要求，所投标的物与招标文件的规定有偏离的，应在此表中申明与技术要求条文的偏差和例外。</w:t>
      </w:r>
      <w:r/>
    </w:p>
    <w:p>
      <w:pPr>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    2、未在上表中说明的，如在响应文件其他内容中已有文字说明的，则以已有文字说明为准，否则，将被认为</w:t>
      </w:r>
      <w:r>
        <w:rPr>
          <w:rFonts w:hint="eastAsia" w:cs="宋体" w:asciiTheme="minorEastAsia" w:hAnsiTheme="minorEastAsia" w:eastAsiaTheme="minorEastAsia"/>
          <w:bCs/>
          <w:sz w:val="24"/>
          <w:szCs w:val="24"/>
        </w:rPr>
        <w:t xml:space="preserve">完全响应</w:t>
      </w:r>
      <w:r>
        <w:rPr>
          <w:rFonts w:hint="eastAsia" w:cs="宋体" w:asciiTheme="minorEastAsia" w:hAnsiTheme="minorEastAsia" w:eastAsiaTheme="minorEastAsia"/>
          <w:bCs/>
          <w:sz w:val="24"/>
          <w:szCs w:val="24"/>
        </w:rPr>
        <w:t xml:space="preserve">招标文件的规定。但该表不作为投标人对所投标的物关于技术要求等详细描述和说明的替代。</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投标单位：（单位盖章）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法定代表人或代理人：（签字或盖章）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br w:type="page" w:clear="all"/>
      </w:r>
      <w:r>
        <w:rPr>
          <w:rFonts w:hint="eastAsia" w:cs="宋体" w:asciiTheme="minorEastAsia" w:hAnsiTheme="minorEastAsia" w:eastAsiaTheme="minorEastAsia"/>
          <w:b/>
          <w:sz w:val="24"/>
          <w:szCs w:val="24"/>
        </w:rPr>
        <w:t xml:space="preserve">7.2、商务条款偏离表</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920" w:type="dxa"/>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400" w:type="dxa"/>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400" w:type="dxa"/>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097" w:type="dxa"/>
            <w:textDirection w:val="lrTb"/>
            <w:noWrap w:val="false"/>
          </w:tcPr>
          <w:p>
            <w:pPr>
              <w:jc w:val="cente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0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2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97"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0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2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97"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0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2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97"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0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2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97"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08"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2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400"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097" w:type="dxa"/>
            <w:textDirection w:val="lrTb"/>
            <w:noWrap w:val="false"/>
          </w:tcPr>
          <w:p>
            <w:pPr>
              <w:spacing w:before="240" w:after="24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注：投标人的投标文件（除技术要求部分）与招标文件规定的有偏离的，应在此表中说明。未在上表中说明的，如在响应文件其他内容中已有文字说明的，则以已有文字说明为准，否则，将被认为</w:t>
      </w:r>
      <w:r>
        <w:rPr>
          <w:rFonts w:hint="eastAsia" w:cs="宋体" w:asciiTheme="minorEastAsia" w:hAnsiTheme="minorEastAsia" w:eastAsiaTheme="minorEastAsia"/>
          <w:sz w:val="24"/>
          <w:szCs w:val="24"/>
        </w:rPr>
        <w:t xml:space="preserve">完全响应</w:t>
      </w:r>
      <w:r>
        <w:rPr>
          <w:rFonts w:hint="eastAsia" w:cs="宋体" w:asciiTheme="minorEastAsia" w:hAnsiTheme="minorEastAsia" w:eastAsiaTheme="minorEastAsia"/>
          <w:sz w:val="24"/>
          <w:szCs w:val="24"/>
        </w:rPr>
        <w:t xml:space="preserve">招标文件的规定。但该表不作为投标人对所投标的物关于商务条款等详细描述和说明的替代。</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投标单位：（单位盖章）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法定代表人或代理人：（签字或盖章）</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br w:type="page" w:clear="all"/>
      </w:r>
      <w:r>
        <w:rPr>
          <w:rFonts w:hint="eastAsia" w:cs="宋体" w:asciiTheme="minorEastAsia" w:hAnsiTheme="minorEastAsia" w:eastAsiaTheme="minorEastAsia"/>
          <w:b/>
          <w:sz w:val="24"/>
          <w:szCs w:val="24"/>
        </w:rPr>
        <w:t xml:space="preserve">8、项目负责人情况介绍</w:t>
      </w:r>
      <w:r/>
    </w:p>
    <w:p>
      <w:pPr>
        <w:jc w:val="center"/>
        <w:spacing w:line="360" w:lineRule="auto"/>
        <w:rPr>
          <w:rFonts w:hint="eastAsia" w:cs="宋体" w:asciiTheme="minorEastAsia" w:hAnsiTheme="minorEastAsia" w:eastAsiaTheme="minorEastAsia"/>
          <w:b/>
          <w:spacing w:val="-10"/>
          <w:sz w:val="24"/>
          <w:szCs w:val="24"/>
        </w:rPr>
      </w:pPr>
      <w:r>
        <w:rPr>
          <w:rFonts w:hint="eastAsia" w:cs="宋体" w:asciiTheme="minorEastAsia" w:hAnsiTheme="minorEastAsia" w:eastAsiaTheme="minorEastAsia"/>
          <w:b/>
          <w:sz w:val="24"/>
          <w:szCs w:val="24"/>
        </w:rPr>
        <w:t xml:space="preserve">项目负责人情况介绍表</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单位名称（盖章）：</w:t>
      </w:r>
      <w:r/>
    </w:p>
    <w:tbl>
      <w:tblPr>
        <w:tblW w:w="8986" w:type="dxa"/>
        <w:tblInd w:w="-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722"/>
        <w:gridCol w:w="2402"/>
        <w:gridCol w:w="1757"/>
        <w:gridCol w:w="3105"/>
      </w:tblGrid>
      <w:tr>
        <w:trPr>
          <w:trHeight w:val="422"/>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姓　　</w:t>
            </w:r>
            <w:r>
              <w:rPr>
                <w:rFonts w:hint="eastAsia" w:cs="宋体" w:asciiTheme="minorEastAsia" w:hAnsiTheme="minorEastAsia" w:eastAsiaTheme="minorEastAsia"/>
                <w:spacing w:val="-10"/>
                <w:sz w:val="24"/>
                <w:szCs w:val="24"/>
              </w:rPr>
              <w:t xml:space="preserve">名</w:t>
            </w:r>
            <w:r/>
          </w:p>
        </w:tc>
        <w:tc>
          <w:tcPr>
            <w:tcBorders>
              <w:right w:val="single" w:color="000000" w:sz="4" w:space="0"/>
            </w:tcBorders>
            <w:tcW w:w="240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出生年月</w:t>
            </w:r>
            <w:r/>
          </w:p>
        </w:tc>
        <w:tc>
          <w:tcPr>
            <w:tcBorders>
              <w:left w:val="single" w:color="000000" w:sz="4" w:space="0"/>
            </w:tcBorders>
            <w:tcW w:w="3105"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22"/>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性　  别</w:t>
            </w:r>
            <w:r/>
          </w:p>
        </w:tc>
        <w:tc>
          <w:tcPr>
            <w:tcBorders>
              <w:right w:val="single" w:color="000000" w:sz="4" w:space="0"/>
            </w:tcBorders>
            <w:tcW w:w="240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身份证号码</w:t>
            </w:r>
            <w:r/>
          </w:p>
        </w:tc>
        <w:tc>
          <w:tcPr>
            <w:tcBorders>
              <w:left w:val="single" w:color="000000" w:sz="4" w:space="0"/>
            </w:tcBorders>
            <w:tcW w:w="3105"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22"/>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健康状况</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22"/>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z w:val="24"/>
                <w:szCs w:val="24"/>
              </w:rPr>
              <w:t xml:space="preserve">从事工作时间</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22"/>
        </w:trPr>
        <w:tc>
          <w:tcPr>
            <w:tcW w:w="1722" w:type="dxa"/>
            <w:vAlign w:val="center"/>
            <w:textDirection w:val="lrTb"/>
            <w:noWrap w:val="false"/>
          </w:tcPr>
          <w:p>
            <w:pPr>
              <w:ind w:firstLine="220"/>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联系电话</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37"/>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有何特长</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37"/>
        </w:trPr>
        <w:tc>
          <w:tcPr>
            <w:tcW w:w="1722"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职称</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437"/>
        </w:trPr>
        <w:tc>
          <w:tcPr>
            <w:tcW w:w="1722"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本公司承诺：</w:t>
            </w:r>
            <w:r/>
          </w:p>
        </w:tc>
        <w:tc>
          <w:tcPr>
            <w:gridSpan w:val="3"/>
            <w:tcW w:w="7264"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z w:val="24"/>
                <w:szCs w:val="24"/>
              </w:rPr>
              <w:t xml:space="preserve">该项目经理在我单位从业经历中没有任何违法、违规而被查处的不良记录。</w:t>
            </w:r>
            <w:r/>
          </w:p>
        </w:tc>
      </w:tr>
      <w:tr>
        <w:trPr>
          <w:trHeight w:val="794"/>
        </w:trPr>
        <w:tc>
          <w:tcPr>
            <w:gridSpan w:val="4"/>
            <w:tcW w:w="8986"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t xml:space="preserve">工　作　简　历</w:t>
            </w:r>
            <w:r/>
          </w:p>
        </w:tc>
      </w:tr>
      <w:tr>
        <w:trPr/>
        <w:tc>
          <w:tcPr>
            <w:gridSpan w:val="4"/>
            <w:tcW w:w="8986"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c>
          <w:tcPr>
            <w:gridSpan w:val="4"/>
            <w:tcW w:w="8986"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c>
          <w:tcPr>
            <w:gridSpan w:val="4"/>
            <w:tcW w:w="8986"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c>
          <w:tcPr>
            <w:gridSpan w:val="4"/>
            <w:tcW w:w="8986" w:type="dxa"/>
            <w:vAlign w:val="center"/>
            <w:textDirection w:val="lrTb"/>
            <w:noWrap w:val="false"/>
          </w:tcPr>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p>
            <w:pPr>
              <w:jc w:val="center"/>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pacing w:val="-10"/>
                <w:sz w:val="24"/>
                <w:szCs w:val="24"/>
              </w:rPr>
            </w:r>
            <w:r/>
          </w:p>
        </w:tc>
      </w:tr>
      <w:tr>
        <w:trPr>
          <w:trHeight w:val="1999"/>
        </w:trPr>
        <w:tc>
          <w:tcPr>
            <w:gridSpan w:val="4"/>
            <w:tcW w:w="8986" w:type="dxa"/>
            <w:vAlign w:val="center"/>
            <w:textDirection w:val="lrTb"/>
            <w:noWrap w:val="false"/>
          </w:tcPr>
          <w:p>
            <w:pPr>
              <w:jc w:val="left"/>
              <w:spacing w:line="360" w:lineRule="auto"/>
              <w:rPr>
                <w:rFonts w:hint="eastAsia" w:cs="宋体" w:asciiTheme="minorEastAsia" w:hAnsiTheme="minorEastAsia" w:eastAsiaTheme="minorEastAsia"/>
                <w:spacing w:val="-10"/>
                <w:sz w:val="24"/>
                <w:szCs w:val="24"/>
              </w:rPr>
            </w:pPr>
            <w:r>
              <w:rPr>
                <w:rFonts w:hint="eastAsia" w:cs="宋体" w:asciiTheme="minorEastAsia" w:hAnsiTheme="minorEastAsia" w:eastAsiaTheme="minorEastAsia"/>
                <w:sz w:val="24"/>
                <w:szCs w:val="24"/>
              </w:rPr>
              <w:t xml:space="preserve">其他需要说明的情况</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投标方：（单位盖章）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法定代表人或授权委托人：（签字或盖章）</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br w:type="page" w:clear="all"/>
      </w:r>
      <w:r>
        <w:rPr>
          <w:rFonts w:hint="eastAsia" w:cs="宋体" w:asciiTheme="minorEastAsia" w:hAnsiTheme="minorEastAsia" w:eastAsiaTheme="minorEastAsia"/>
          <w:b/>
          <w:sz w:val="24"/>
          <w:szCs w:val="24"/>
        </w:rPr>
        <w:t xml:space="preserve">9、投入本项目人员、备品配备方案表                                   </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9.1  项目组服务人员一览表</w:t>
      </w:r>
      <w:r/>
    </w:p>
    <w:tbl>
      <w:tblPr>
        <w:tblW w:w="8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619"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姓名</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拟在本项目担任职务</w:t>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学历</w:t>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专业</w:t>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54"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54"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54"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454" w:hRule="exact"/>
        </w:trPr>
        <w:tc>
          <w:tcPr>
            <w:tcW w:w="9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94"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27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1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931"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left="525"/>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p>
    <w:p>
      <w:pPr>
        <w:ind w:right="420" w:firstLine="38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投标单位：（单位盖章）</w:t>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法定代表人或授权委托人：（签字或盖章）</w:t>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9.2</w:t>
      </w:r>
      <w:r>
        <w:rPr>
          <w:rFonts w:hint="eastAsia" w:cs="宋体" w:asciiTheme="minorEastAsia" w:hAnsiTheme="minorEastAsia" w:eastAsiaTheme="minorEastAsia"/>
          <w:b/>
          <w:sz w:val="24"/>
          <w:szCs w:val="24"/>
        </w:rPr>
        <w:t xml:space="preserve">投入本项目备机、备品备件</w:t>
      </w:r>
      <w:r>
        <w:rPr>
          <w:rFonts w:hint="eastAsia" w:cs="宋体" w:asciiTheme="minorEastAsia" w:hAnsiTheme="minorEastAsia" w:eastAsiaTheme="minorEastAsia"/>
          <w:b/>
          <w:sz w:val="24"/>
          <w:szCs w:val="24"/>
        </w:rPr>
        <w:t xml:space="preserve">和易耗品清单</w:t>
      </w:r>
      <w:r/>
    </w:p>
    <w:p>
      <w:pPr>
        <w:spacing w:line="4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szCs w:val="21"/>
        </w:rPr>
        <w:t xml:space="preserve">项目编号：</w:t>
      </w:r>
      <w:r>
        <w:rPr>
          <w:rFonts w:hint="eastAsia" w:cs="宋体" w:asciiTheme="minorEastAsia" w:hAnsiTheme="minorEastAsia" w:eastAsiaTheme="minorEastAsia"/>
          <w:spacing w:val="20"/>
          <w:szCs w:val="21"/>
        </w:rPr>
        <w:t xml:space="preserve">   </w:t>
      </w:r>
      <w:r/>
    </w:p>
    <w:tbl>
      <w:tblPr>
        <w:tblW w:w="85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2"/>
        <w:gridCol w:w="1203"/>
        <w:gridCol w:w="1914"/>
        <w:gridCol w:w="1253"/>
        <w:gridCol w:w="828"/>
        <w:gridCol w:w="741"/>
        <w:gridCol w:w="1881"/>
      </w:tblGrid>
      <w:tr>
        <w:trPr>
          <w:cantSplit/>
          <w:jc w:val="center"/>
          <w:trHeight w:val="90"/>
        </w:trPr>
        <w:tc>
          <w:tcPr>
            <w:tcW w:w="702"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03"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bottom w:val="single" w:color="auto" w:sz="4" w:space="0"/>
            </w:tcBorders>
            <w:tcW w:w="1914"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品牌、型号规格</w:t>
            </w:r>
            <w:r/>
          </w:p>
        </w:tc>
        <w:tc>
          <w:tcPr>
            <w:tcBorders>
              <w:bottom w:val="single" w:color="auto" w:sz="4" w:space="0"/>
            </w:tcBorders>
            <w:tcW w:w="1253"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生产厂家</w:t>
            </w:r>
            <w:r/>
          </w:p>
        </w:tc>
        <w:tc>
          <w:tcPr>
            <w:tcBorders>
              <w:right w:val="single" w:color="auto" w:sz="4" w:space="0"/>
            </w:tcBorders>
            <w:tcW w:w="828"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c>
          <w:tcPr>
            <w:tcBorders>
              <w:left w:val="single" w:color="auto" w:sz="4" w:space="0"/>
            </w:tcBorders>
            <w:tcW w:w="741"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1881" w:type="dxa"/>
            <w:vAlign w:val="center"/>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设备性质</w:t>
            </w:r>
            <w:r/>
          </w:p>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（自有/租赁）</w:t>
            </w:r>
            <w:r/>
          </w:p>
        </w:tc>
      </w:tr>
      <w:tr>
        <w:trPr>
          <w:cantSplit/>
          <w:jc w:val="center"/>
          <w:trHeight w:val="90"/>
        </w:trPr>
        <w:tc>
          <w:tcPr>
            <w:tcW w:w="702"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20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tcBorders>
            <w:tcW w:w="1914"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tcBorders>
            <w:tcW w:w="125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right w:val="single" w:color="auto" w:sz="4" w:space="0"/>
            </w:tcBorders>
            <w:tcW w:w="828"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left w:val="single" w:color="auto" w:sz="4" w:space="0"/>
            </w:tcBorders>
            <w:tcW w:w="74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88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90"/>
        </w:trPr>
        <w:tc>
          <w:tcPr>
            <w:tcW w:w="702"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20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14"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25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right w:val="single" w:color="auto" w:sz="4" w:space="0"/>
            </w:tcBorders>
            <w:tcW w:w="828"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left w:val="single" w:color="auto" w:sz="4" w:space="0"/>
            </w:tcBorders>
            <w:tcW w:w="74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88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90"/>
        </w:trPr>
        <w:tc>
          <w:tcPr>
            <w:tcW w:w="702"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20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14"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253"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right w:val="single" w:color="auto" w:sz="4" w:space="0"/>
            </w:tcBorders>
            <w:tcW w:w="828"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left w:val="single" w:color="auto" w:sz="4" w:space="0"/>
            </w:tcBorders>
            <w:tcW w:w="74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881"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90"/>
        </w:trPr>
        <w:tc>
          <w:tcPr>
            <w:gridSpan w:val="7"/>
            <w:tcW w:w="8522" w:type="dxa"/>
            <w:textDirection w:val="lrTb"/>
            <w:noWrap w:val="false"/>
          </w:tcPr>
          <w:p>
            <w:pPr>
              <w:pStyle w:val="964"/>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可加行</w:t>
            </w:r>
            <w:r/>
          </w:p>
        </w:tc>
      </w:tr>
    </w:tbl>
    <w:p>
      <w:pPr>
        <w:pStyle w:val="962"/>
        <w:ind w:firstLine="420"/>
        <w:rPr>
          <w:rFonts w:hint="eastAsia" w:cs="宋体" w:asciiTheme="minorEastAsia" w:hAnsiTheme="minorEastAsia" w:eastAsiaTheme="minorEastAsia"/>
        </w:rPr>
      </w:pPr>
      <w:r>
        <w:rPr>
          <w:rFonts w:hint="eastAsia" w:cs="宋体" w:asciiTheme="minorEastAsia" w:hAnsiTheme="minorEastAsia" w:eastAsiaTheme="minorEastAsia"/>
        </w:rPr>
      </w:r>
      <w:r/>
    </w:p>
    <w:p>
      <w:pPr>
        <w:pStyle w:val="962"/>
        <w:ind w:firstLine="420"/>
        <w:rPr>
          <w:rFonts w:hint="eastAsia" w:cs="宋体" w:asciiTheme="minorEastAsia" w:hAnsiTheme="minorEastAsia" w:eastAsiaTheme="minorEastAsia"/>
        </w:rPr>
      </w:pPr>
      <w:r>
        <w:rPr>
          <w:rFonts w:hint="eastAsia" w:cs="宋体" w:asciiTheme="minorEastAsia" w:hAnsiTheme="minorEastAsia" w:eastAsiaTheme="minorEastAsia"/>
        </w:rPr>
      </w:r>
      <w:r/>
    </w:p>
    <w:p>
      <w:pPr>
        <w:pStyle w:val="962"/>
        <w:ind w:firstLine="420"/>
        <w:rPr>
          <w:rFonts w:hint="eastAsia" w:cs="宋体" w:asciiTheme="minorEastAsia" w:hAnsiTheme="minorEastAsia" w:eastAsiaTheme="minorEastAsia"/>
        </w:rPr>
      </w:pPr>
      <w:r>
        <w:rPr>
          <w:rFonts w:hint="eastAsia" w:cs="宋体" w:asciiTheme="minorEastAsia" w:hAnsiTheme="minorEastAsia" w:eastAsiaTheme="minorEastAsia"/>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响应单位（盖章）：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法人代表人或授权委托人（签字或盖章）：</w:t>
      </w:r>
      <w:r/>
    </w:p>
    <w:p>
      <w:pPr>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spacing w:val="16"/>
          <w:szCs w:val="21"/>
        </w:rPr>
        <w:t xml:space="preserve">日期：  </w:t>
      </w:r>
      <w:r/>
    </w:p>
    <w:p>
      <w:pPr>
        <w:pStyle w:val="770"/>
        <w:rPr>
          <w:rFonts w:hint="eastAsia" w:asciiTheme="minorEastAsia" w:hAnsiTheme="minorEastAsia" w:eastAsiaTheme="minorEastAsia"/>
        </w:rPr>
      </w:pPr>
      <w:r>
        <w:rPr>
          <w:rFonts w:hint="eastAsia" w:cs="宋体" w:asciiTheme="minorEastAsia" w:hAnsiTheme="minorEastAsia" w:eastAsiaTheme="minorEastAsia"/>
          <w:b/>
          <w:szCs w:val="21"/>
        </w:rPr>
        <w:br w:type="page" w:clear="all"/>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10、企业类似业绩情况表</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企业类似业绩情况表</w:t>
      </w:r>
      <w:r/>
    </w:p>
    <w:p>
      <w:pPr>
        <w:ind w:firstLine="480"/>
        <w:spacing w:line="360" w:lineRule="auto"/>
        <w:tabs>
          <w:tab w:val="left" w:pos="6252"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156"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投标单位：（单位盖章）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法定代表人或授权委托人：（签字或盖章）</w:t>
      </w:r>
      <w:r/>
    </w:p>
    <w:p>
      <w:pPr>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日期：         年         月       日</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left"/>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br w:type="page" w:clear="all"/>
      </w:r>
      <w:r>
        <w:rPr>
          <w:rFonts w:hint="eastAsia" w:cs="宋体" w:asciiTheme="minorEastAsia" w:hAnsiTheme="minorEastAsia" w:eastAsiaTheme="minorEastAsia"/>
          <w:b/>
          <w:sz w:val="24"/>
          <w:szCs w:val="24"/>
        </w:rPr>
        <w:t xml:space="preserve">1</w:t>
      </w:r>
      <w:r>
        <w:rPr>
          <w:rFonts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、规章制度和方案</w:t>
      </w:r>
      <w:r/>
    </w:p>
    <w:p>
      <w:pPr>
        <w:jc w:val="center"/>
        <w:spacing w:line="360" w:lineRule="auto"/>
        <w:tabs>
          <w:tab w:val="left" w:pos="132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22"/>
      </w:tblGrid>
      <w:tr>
        <w:trPr>
          <w:trHeight w:val="1232"/>
        </w:trPr>
        <w:tc>
          <w:tcPr>
            <w:tcW w:w="8522" w:type="dxa"/>
            <w:textDirection w:val="lrTb"/>
            <w:noWrap w:val="false"/>
          </w:tcPr>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提示：</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1、投标人应针对本次招标项目特点及区域的具体情况编写中标后拟采取各项工作制度及配套专业方案。</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2、投标人可根据自身情况编写，本页</w:t>
            </w:r>
            <w:r>
              <w:rPr>
                <w:rFonts w:hint="eastAsia" w:cs="宋体" w:asciiTheme="minorEastAsia" w:hAnsiTheme="minorEastAsia" w:eastAsiaTheme="minorEastAsia"/>
                <w:sz w:val="24"/>
                <w:szCs w:val="24"/>
              </w:rPr>
              <w:t xml:space="preserve">不够可</w:t>
            </w:r>
            <w:r>
              <w:rPr>
                <w:rFonts w:hint="eastAsia" w:cs="宋体" w:asciiTheme="minorEastAsia" w:hAnsiTheme="minorEastAsia" w:eastAsiaTheme="minorEastAsia"/>
                <w:sz w:val="24"/>
                <w:szCs w:val="24"/>
              </w:rPr>
              <w:t xml:space="preserve">另加页附后。</w:t>
            </w:r>
            <w:r/>
          </w:p>
        </w:tc>
      </w:tr>
      <w:tr>
        <w:trPr>
          <w:trHeight w:val="924"/>
        </w:trPr>
        <w:tc>
          <w:tcPr>
            <w:tcW w:w="8522" w:type="dxa"/>
            <w:textDirection w:val="lrTb"/>
            <w:noWrap w:val="false"/>
          </w:tcPr>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240"/>
              <w:jc w:val="left"/>
              <w:spacing w:line="360" w:lineRule="auto"/>
              <w:tabs>
                <w:tab w:val="left" w:pos="132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单位名称（盖章）：</w:t>
            </w:r>
            <w:r>
              <w:rPr>
                <w:rFonts w:hint="eastAsia" w:cs="宋体" w:asciiTheme="minorEastAsia" w:hAnsiTheme="minorEastAsia" w:eastAsiaTheme="minorEastAsia"/>
                <w:sz w:val="24"/>
                <w:szCs w:val="24"/>
                <w:u w:val="single"/>
              </w:rPr>
              <w:t xml:space="preserve">                              </w:t>
            </w:r>
            <w:r/>
          </w:p>
        </w:tc>
      </w:tr>
    </w:tbl>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b/>
          <w:spacing w:val="20"/>
          <w:sz w:val="24"/>
          <w:szCs w:val="24"/>
        </w:rPr>
      </w:pP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w:t>
      </w:r>
      <w:r/>
    </w:p>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中小企业声明函（工程、服务）</w:t>
      </w:r>
      <w:r/>
    </w:p>
    <w:p>
      <w:pPr>
        <w:ind w:firstLine="480"/>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本公司（联合体）郑重声明，根据《政府采购促进中小企业发展管理办法》（财库</w:t>
      </w:r>
      <w:r>
        <w:rPr>
          <w:rFonts w:hint="eastAsia" w:cs="宋体" w:asciiTheme="minorEastAsia" w:hAnsiTheme="minorEastAsia" w:eastAsiaTheme="minorEastAsia"/>
          <w:sz w:val="24"/>
          <w:szCs w:val="24"/>
        </w:rPr>
        <w:t xml:space="preserve">﹝</w:t>
      </w:r>
      <w:r>
        <w:rPr>
          <w:rFonts w:cs="仿宋" w:asciiTheme="minorEastAsia" w:hAnsiTheme="minorEastAsia" w:eastAsiaTheme="minorEastAsia"/>
          <w:sz w:val="24"/>
          <w:szCs w:val="24"/>
        </w:rPr>
        <w:t xml:space="preserve">2020</w:t>
      </w:r>
      <w:r>
        <w:rPr>
          <w:rFonts w:hint="eastAsia" w:cs="宋体" w:asciiTheme="minorEastAsia" w:hAnsiTheme="minorEastAsia" w:eastAsiaTheme="minorEastAsia"/>
          <w:sz w:val="24"/>
          <w:szCs w:val="24"/>
        </w:rPr>
        <w:t xml:space="preserve">﹞</w:t>
      </w:r>
      <w:r>
        <w:rPr>
          <w:rFonts w:cs="仿宋" w:asciiTheme="minorEastAsia" w:hAnsiTheme="minorEastAsia" w:eastAsiaTheme="minorEastAsia"/>
          <w:sz w:val="24"/>
          <w:szCs w:val="24"/>
        </w:rPr>
        <w:t xml:space="preserve">46 </w:t>
      </w:r>
      <w:r>
        <w:rPr>
          <w:rFonts w:hint="eastAsia" w:cs="仿宋" w:asciiTheme="minorEastAsia" w:hAnsiTheme="minorEastAsia" w:eastAsiaTheme="minorEastAsia"/>
          <w:sz w:val="24"/>
          <w:szCs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1. </w:t>
      </w:r>
      <w:r>
        <w:rPr>
          <w:rFonts w:hint="eastAsia" w:cs="仿宋" w:asciiTheme="minorEastAsia" w:hAnsiTheme="minorEastAsia" w:eastAsiaTheme="minorEastAsia"/>
          <w:sz w:val="24"/>
          <w:szCs w:val="24"/>
        </w:rPr>
        <w:t xml:space="preserve">（标的名称）</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，属于（采购文件中明确的所属行业）；承建（承接）企业为（企业名称），从业人员人，营业收入为万元，资产总额为万元</w:t>
      </w: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，属于（中型企业、小型企业、微型企业）；</w:t>
      </w:r>
      <w:r/>
    </w:p>
    <w:p>
      <w:pPr>
        <w:jc w:val="left"/>
        <w:spacing w:line="360" w:lineRule="auto"/>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2. </w:t>
      </w:r>
      <w:r>
        <w:rPr>
          <w:rFonts w:hint="eastAsia" w:cs="仿宋" w:asciiTheme="minorEastAsia" w:hAnsiTheme="minorEastAsia" w:eastAsiaTheme="minorEastAsia"/>
          <w:sz w:val="24"/>
          <w:szCs w:val="24"/>
        </w:rPr>
        <w:t xml:space="preserve">（标的名称）</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，属于（采购文件中明确的所属行业）；承建（承接）企业为（企业名称），从业人员人，营业收入为万元，资产总额为万元，属于（中型企业、小型企业、微型企业）；</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本企业对上述声明内容的真实性负责。如有虚假，将依法承担相应责任。</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企业名称（盖章）：</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spacing w:line="360" w:lineRule="auto"/>
        <w:rPr>
          <w:rFonts w:hint="eastAsia" w:cs="TimesNewRomanPSMT" w:asciiTheme="minorEastAsia" w:hAnsiTheme="minorEastAsia" w:eastAsiaTheme="minorEastAsia"/>
          <w:sz w:val="24"/>
          <w:szCs w:val="24"/>
        </w:rPr>
      </w:pPr>
      <w:r>
        <w:rPr>
          <w:rFonts w:hint="eastAsia" w:cs="TimesNewRomanPSMT" w:asciiTheme="minorEastAsia" w:hAnsiTheme="minorEastAsia" w:eastAsiaTheme="minorEastAsia"/>
          <w:sz w:val="24"/>
          <w:szCs w:val="24"/>
        </w:rPr>
        <w:t xml:space="preserve">注：从业人员、营业收入、资产总额填报上一年度数据，无上</w:t>
      </w:r>
      <w:r>
        <w:rPr>
          <w:rFonts w:hint="eastAsia" w:cs="TimesNewRomanPSMT" w:asciiTheme="minorEastAsia" w:hAnsiTheme="minorEastAsia" w:eastAsiaTheme="minorEastAsia"/>
          <w:sz w:val="24"/>
          <w:szCs w:val="24"/>
        </w:rPr>
        <w:t xml:space="preserve">一</w:t>
      </w:r>
      <w:r>
        <w:rPr>
          <w:rFonts w:hint="eastAsia" w:cs="TimesNewRomanPSMT" w:asciiTheme="minorEastAsia" w:hAnsiTheme="minorEastAsia" w:eastAsiaTheme="minorEastAsia"/>
          <w:sz w:val="24"/>
          <w:szCs w:val="24"/>
        </w:rPr>
        <w:t xml:space="preserve">年度数据的新成立企业可不填报。</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745"/>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4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4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45"/>
        <w:rPr>
          <w:rFonts w:hint="eastAsia" w:asciiTheme="minorEastAsia" w:hAnsiTheme="minorEastAsia" w:eastAsiaTheme="minorEastAsia"/>
        </w:rPr>
      </w:pPr>
      <w:r>
        <w:rPr>
          <w:rFonts w:hint="eastAsia" w:asciiTheme="minorEastAsia" w:hAnsiTheme="minorEastAsia" w:eastAsiaTheme="minorEastAsia"/>
        </w:rPr>
      </w:r>
      <w:r/>
    </w:p>
    <w:p>
      <w:pPr>
        <w:pStyle w:val="745"/>
        <w:rPr>
          <w:rFonts w:hint="eastAsia" w:asciiTheme="minorEastAsia" w:hAnsiTheme="minorEastAsia" w:eastAsiaTheme="minorEastAsia"/>
        </w:rPr>
      </w:pPr>
      <w:r>
        <w:rPr>
          <w:rFonts w:hint="eastAsia" w:asciiTheme="minorEastAsia" w:hAnsiTheme="minorEastAsia" w:eastAsiaTheme="minorEastAsia"/>
        </w:rPr>
      </w:r>
      <w:r/>
    </w:p>
    <w:p>
      <w:pPr>
        <w:spacing w:line="58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spacing w:line="58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rPr>
          <w:rFonts w:hint="eastAsia" w:asciiTheme="minorEastAsia" w:hAnsiTheme="minorEastAsia" w:eastAsiaTheme="minorEastAsia"/>
        </w:rPr>
      </w:pPr>
      <w:r>
        <w:rPr>
          <w:rFonts w:asciiTheme="minorEastAsia" w:hAnsiTheme="minorEastAsia" w:eastAsiaTheme="minorEastAsia"/>
          <w:szCs w:val="24"/>
        </w:rPr>
        <w:br w:type="page" w:clear="all"/>
      </w:r>
      <w:r/>
    </w:p>
    <w:p>
      <w:pPr>
        <w:pStyle w:val="74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53"/>
        <w:ind w:firstLine="480"/>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附件：</w:t>
      </w:r>
      <w:r/>
    </w:p>
    <w:p>
      <w:pPr>
        <w:pStyle w:val="767"/>
        <w:ind w:firstLine="36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代理服务收费标准</w:t>
      </w:r>
      <w:r/>
    </w:p>
    <w:tbl>
      <w:tblPr>
        <w:tblW w:w="8362"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547"/>
        <w:gridCol w:w="4345"/>
        <w:gridCol w:w="1241"/>
        <w:gridCol w:w="2229"/>
      </w:tblGrid>
      <w:tr>
        <w:trPr>
          <w:trHeight w:val="317"/>
        </w:trPr>
        <w:tc>
          <w:tcPr>
            <w:tcBorders>
              <w:top w:val="single" w:color="000000" w:sz="8" w:space="0"/>
            </w:tcBorders>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8" w:space="0"/>
            </w:tcBorders>
            <w:tcW w:w="4345"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公布预算金额的采购项目</w:t>
            </w:r>
            <w:r/>
          </w:p>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收费基数（万元）</w:t>
            </w:r>
            <w:r/>
          </w:p>
        </w:tc>
        <w:tc>
          <w:tcPr>
            <w:tcBorders>
              <w:top w:val="single" w:color="000000" w:sz="8" w:space="0"/>
            </w:tcBorders>
            <w:tcW w:w="1241"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基数依据</w:t>
            </w:r>
            <w:r/>
          </w:p>
        </w:tc>
        <w:tc>
          <w:tcPr>
            <w:tcBorders>
              <w:top w:val="single" w:color="000000" w:sz="8" w:space="0"/>
            </w:tcBorders>
            <w:tcW w:w="2229"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收费比例</w:t>
            </w:r>
            <w:r/>
          </w:p>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上限（</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w:t>
            </w:r>
            <w:r/>
          </w:p>
        </w:tc>
      </w:tr>
      <w:tr>
        <w:trPr>
          <w:cantSplit/>
          <w:trHeight w:val="317"/>
        </w:trPr>
        <w:tc>
          <w:tcPr>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w:t>
            </w:r>
            <w:r/>
          </w:p>
        </w:tc>
        <w:tc>
          <w:tcPr>
            <w:tcW w:w="4345" w:type="dxa"/>
            <w:vAlign w:val="center"/>
            <w:textDirection w:val="lrTb"/>
            <w:noWrap w:val="false"/>
          </w:tcPr>
          <w:p>
            <w:pPr>
              <w:pStyle w:val="805"/>
              <w:ind w:firstLine="464"/>
              <w:jc w:val="center"/>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100</w:t>
            </w:r>
            <w:r>
              <w:rPr>
                <w:rFonts w:hint="eastAsia" w:asciiTheme="minorEastAsia" w:hAnsiTheme="minorEastAsia" w:eastAsiaTheme="minorEastAsia"/>
                <w:spacing w:val="-4"/>
              </w:rPr>
              <w:t xml:space="preserve">万元</w:t>
            </w:r>
            <w:r>
              <w:rPr>
                <w:rFonts w:hint="eastAsia" w:asciiTheme="minorEastAsia" w:hAnsiTheme="minorEastAsia" w:eastAsiaTheme="minorEastAsia"/>
              </w:rPr>
              <w:t xml:space="preserve">（含）</w:t>
            </w:r>
            <w:r>
              <w:rPr>
                <w:rFonts w:hint="eastAsia" w:asciiTheme="minorEastAsia" w:hAnsiTheme="minorEastAsia" w:eastAsiaTheme="minorEastAsia"/>
                <w:spacing w:val="-4"/>
              </w:rPr>
              <w:t xml:space="preserve">以下部分</w:t>
            </w:r>
            <w:r/>
          </w:p>
        </w:tc>
        <w:tc>
          <w:tcPr>
            <w:tcW w:w="1241" w:type="dxa"/>
            <w:vAlign w:val="center"/>
            <w:vMerge w:val="restart"/>
            <w:textDirection w:val="lrTb"/>
            <w:noWrap w:val="false"/>
          </w:tcPr>
          <w:p>
            <w:pPr>
              <w:jc w:val="center"/>
              <w:spacing w:line="360" w:lineRule="auto"/>
              <w:rPr>
                <w:rFonts w:hint="eastAsia" w:asciiTheme="minorEastAsia" w:hAnsiTheme="minorEastAsia" w:eastAsiaTheme="minorEastAsia"/>
                <w:sz w:val="24"/>
              </w:rPr>
            </w:pPr>
            <w:r>
              <w:rPr>
                <w:rFonts w:ascii="Segoe UI Symbol" w:hAnsi="Segoe UI Symbol" w:cs="Segoe UI Symbol" w:eastAsiaTheme="minorEastAsia"/>
                <w:sz w:val="24"/>
                <w:shd w:val="clear" w:color="auto" w:fill="ffffff"/>
              </w:rPr>
              <w:t xml:space="preserve">☑</w:t>
            </w:r>
            <w:r>
              <w:rPr>
                <w:rFonts w:hint="eastAsia" w:cs="宋体" w:asciiTheme="minorEastAsia" w:hAnsiTheme="minorEastAsia" w:eastAsiaTheme="minorEastAsia"/>
                <w:sz w:val="24"/>
              </w:rPr>
              <w:t xml:space="preserve">预算金额</w:t>
            </w:r>
            <w:r/>
          </w:p>
        </w:tc>
        <w:tc>
          <w:tcPr>
            <w:tcW w:w="2229" w:type="dxa"/>
            <w:textDirection w:val="lrTb"/>
            <w:noWrap w:val="false"/>
          </w:tcPr>
          <w:p>
            <w:pPr>
              <w:pStyle w:val="805"/>
              <w:ind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1.5%</w:t>
            </w:r>
            <w:r/>
          </w:p>
        </w:tc>
      </w:tr>
      <w:tr>
        <w:trPr>
          <w:cantSplit/>
          <w:trHeight w:val="317"/>
        </w:trPr>
        <w:tc>
          <w:tcPr>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w:t>
            </w:r>
            <w:r/>
          </w:p>
        </w:tc>
        <w:tc>
          <w:tcPr>
            <w:tcW w:w="4345"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100</w:t>
            </w:r>
            <w:r>
              <w:rPr>
                <w:rFonts w:hint="eastAsia" w:cs="宋体" w:asciiTheme="minorEastAsia" w:hAnsiTheme="minorEastAsia" w:eastAsiaTheme="minorEastAsia"/>
                <w:sz w:val="24"/>
              </w:rPr>
              <w:t xml:space="preserve">万元</w:t>
            </w:r>
            <w:r>
              <w:rPr>
                <w:rFonts w:asciiTheme="minorEastAsia" w:hAnsiTheme="minorEastAsia" w:eastAsiaTheme="minorEastAsia"/>
                <w:sz w:val="24"/>
              </w:rPr>
              <w:t xml:space="preserve">~ 500</w:t>
            </w:r>
            <w:r>
              <w:rPr>
                <w:rFonts w:hint="eastAsia" w:cs="宋体" w:asciiTheme="minorEastAsia" w:hAnsiTheme="minorEastAsia" w:eastAsiaTheme="minorEastAsia"/>
                <w:sz w:val="24"/>
              </w:rPr>
              <w:t xml:space="preserve">万元（含）部分</w:t>
            </w:r>
            <w:r/>
          </w:p>
        </w:tc>
        <w:tc>
          <w:tcPr>
            <w:tcW w:w="1241" w:type="dxa"/>
            <w:vAlign w:val="center"/>
            <w:vMerge w:val="continue"/>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29" w:type="dxa"/>
            <w:textDirection w:val="lrTb"/>
            <w:noWrap w:val="false"/>
          </w:tcPr>
          <w:p>
            <w:pPr>
              <w:pStyle w:val="805"/>
              <w:ind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1.1%</w:t>
            </w:r>
            <w:r/>
          </w:p>
        </w:tc>
      </w:tr>
      <w:tr>
        <w:trPr>
          <w:cantSplit/>
          <w:trHeight w:val="317"/>
        </w:trPr>
        <w:tc>
          <w:tcPr>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w:t>
            </w:r>
            <w:r/>
          </w:p>
        </w:tc>
        <w:tc>
          <w:tcPr>
            <w:tcW w:w="4345" w:type="dxa"/>
            <w:vAlign w:val="center"/>
            <w:textDirection w:val="lrTb"/>
            <w:noWrap w:val="false"/>
          </w:tcPr>
          <w:p>
            <w:pPr>
              <w:pStyle w:val="805"/>
              <w:ind w:firstLine="464"/>
              <w:jc w:val="center"/>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500</w:t>
            </w:r>
            <w:r>
              <w:rPr>
                <w:rFonts w:hint="eastAsia" w:asciiTheme="minorEastAsia" w:hAnsiTheme="minorEastAsia" w:eastAsiaTheme="minorEastAsia"/>
                <w:spacing w:val="-4"/>
              </w:rPr>
              <w:t xml:space="preserve">万元</w:t>
            </w:r>
            <w:r>
              <w:rPr>
                <w:rFonts w:asciiTheme="minorEastAsia" w:hAnsiTheme="minorEastAsia" w:eastAsiaTheme="minorEastAsia"/>
                <w:spacing w:val="-4"/>
              </w:rPr>
              <w:t xml:space="preserve">~1000</w:t>
            </w:r>
            <w:r>
              <w:rPr>
                <w:rFonts w:hint="eastAsia" w:asciiTheme="minorEastAsia" w:hAnsiTheme="minorEastAsia" w:eastAsiaTheme="minorEastAsia"/>
                <w:spacing w:val="-4"/>
              </w:rPr>
              <w:t xml:space="preserve">万元</w:t>
            </w:r>
            <w:r>
              <w:rPr>
                <w:rFonts w:hint="eastAsia" w:asciiTheme="minorEastAsia" w:hAnsiTheme="minorEastAsia" w:eastAsiaTheme="minorEastAsia"/>
              </w:rPr>
              <w:t xml:space="preserve">（含）</w:t>
            </w:r>
            <w:r>
              <w:rPr>
                <w:rFonts w:hint="eastAsia" w:asciiTheme="minorEastAsia" w:hAnsiTheme="minorEastAsia" w:eastAsiaTheme="minorEastAsia"/>
                <w:spacing w:val="-4"/>
              </w:rPr>
              <w:t xml:space="preserve">部分</w:t>
            </w:r>
            <w:r/>
          </w:p>
        </w:tc>
        <w:tc>
          <w:tcPr>
            <w:tcW w:w="1241" w:type="dxa"/>
            <w:vAlign w:val="center"/>
            <w:vMerge w:val="continue"/>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29" w:type="dxa"/>
            <w:textDirection w:val="lrTb"/>
            <w:noWrap w:val="false"/>
          </w:tcPr>
          <w:p>
            <w:pPr>
              <w:pStyle w:val="805"/>
              <w:ind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0.8%</w:t>
            </w:r>
            <w:r/>
          </w:p>
        </w:tc>
      </w:tr>
      <w:tr>
        <w:trPr>
          <w:cantSplit/>
          <w:trHeight w:val="317"/>
        </w:trPr>
        <w:tc>
          <w:tcPr>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4</w:t>
            </w:r>
            <w:r/>
          </w:p>
        </w:tc>
        <w:tc>
          <w:tcPr>
            <w:tcW w:w="4345"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1000</w:t>
            </w:r>
            <w:r>
              <w:rPr>
                <w:rFonts w:hint="eastAsia" w:cs="宋体" w:asciiTheme="minorEastAsia" w:hAnsiTheme="minorEastAsia" w:eastAsiaTheme="minorEastAsia"/>
                <w:sz w:val="24"/>
              </w:rPr>
              <w:t xml:space="preserve">万元</w:t>
            </w:r>
            <w:r>
              <w:rPr>
                <w:rFonts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万元（含）部分</w:t>
            </w:r>
            <w:r/>
          </w:p>
        </w:tc>
        <w:tc>
          <w:tcPr>
            <w:tcW w:w="1241" w:type="dxa"/>
            <w:vAlign w:val="center"/>
            <w:vMerge w:val="continue"/>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29" w:type="dxa"/>
            <w:textDirection w:val="lrTb"/>
            <w:noWrap w:val="false"/>
          </w:tcPr>
          <w:p>
            <w:pPr>
              <w:pStyle w:val="805"/>
              <w:ind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0.5%</w:t>
            </w:r>
            <w:r/>
          </w:p>
        </w:tc>
      </w:tr>
      <w:tr>
        <w:trPr>
          <w:cantSplit/>
          <w:trHeight w:val="317"/>
        </w:trPr>
        <w:tc>
          <w:tcPr>
            <w:tcW w:w="547"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5</w:t>
            </w:r>
            <w:r/>
          </w:p>
        </w:tc>
        <w:tc>
          <w:tcPr>
            <w:tcW w:w="4345" w:type="dxa"/>
            <w:vAlign w:val="center"/>
            <w:textDirection w:val="lrTb"/>
            <w:noWrap w:val="false"/>
          </w:tcPr>
          <w:p>
            <w:pPr>
              <w:jc w:val="center"/>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5000</w:t>
            </w:r>
            <w:r>
              <w:rPr>
                <w:rFonts w:hint="eastAsia" w:cs="宋体" w:asciiTheme="minorEastAsia" w:hAnsiTheme="minorEastAsia" w:eastAsiaTheme="minorEastAsia"/>
                <w:sz w:val="24"/>
              </w:rPr>
              <w:t xml:space="preserve">万元以上部分</w:t>
            </w:r>
            <w:r/>
          </w:p>
        </w:tc>
        <w:tc>
          <w:tcPr>
            <w:tcW w:w="1241" w:type="dxa"/>
            <w:vAlign w:val="center"/>
            <w:vMerge w:val="continue"/>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29" w:type="dxa"/>
            <w:textDirection w:val="lrTb"/>
            <w:noWrap w:val="false"/>
          </w:tcPr>
          <w:p>
            <w:pPr>
              <w:pStyle w:val="805"/>
              <w:ind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0.25%</w:t>
            </w:r>
            <w:r/>
          </w:p>
        </w:tc>
      </w:tr>
      <w:tr>
        <w:trPr>
          <w:trHeight w:val="317"/>
        </w:trPr>
        <w:tc>
          <w:tcPr>
            <w:gridSpan w:val="4"/>
            <w:tcW w:w="8362" w:type="dxa"/>
            <w:vAlign w:val="center"/>
            <w:textDirection w:val="lrTb"/>
            <w:noWrap w:val="false"/>
          </w:tcPr>
          <w:p>
            <w:pPr>
              <w:pStyle w:val="805"/>
              <w:ind w:left="360" w:firstLine="464"/>
              <w:spacing w:line="360" w:lineRule="auto"/>
              <w:rPr>
                <w:rFonts w:hint="eastAsia" w:asciiTheme="minorEastAsia" w:hAnsiTheme="minorEastAsia" w:eastAsiaTheme="minorEastAsia"/>
                <w:spacing w:val="-4"/>
              </w:rPr>
            </w:pPr>
            <w:r>
              <w:rPr>
                <w:rFonts w:hint="eastAsia" w:asciiTheme="minorEastAsia" w:hAnsiTheme="minorEastAsia" w:eastAsiaTheme="minorEastAsia"/>
                <w:spacing w:val="-4"/>
              </w:rPr>
              <w:t xml:space="preserve">备注：</w:t>
            </w:r>
            <w:r>
              <w:rPr>
                <w:rFonts w:asciiTheme="minorEastAsia" w:hAnsiTheme="minorEastAsia" w:eastAsiaTheme="minorEastAsia"/>
                <w:spacing w:val="-4"/>
              </w:rPr>
              <w:t xml:space="preserve">1.</w:t>
            </w:r>
            <w:r>
              <w:rPr>
                <w:rFonts w:hint="eastAsia" w:asciiTheme="minorEastAsia" w:hAnsiTheme="minorEastAsia" w:eastAsiaTheme="minorEastAsia"/>
                <w:spacing w:val="-4"/>
              </w:rPr>
              <w:t xml:space="preserve">代理服务收费以“收费基数”为标准，按收费比例差额定率累进法计算。</w:t>
            </w:r>
            <w:r/>
          </w:p>
          <w:p>
            <w:pPr>
              <w:pStyle w:val="805"/>
              <w:ind w:left="360"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2.</w:t>
            </w:r>
            <w:r>
              <w:rPr>
                <w:rFonts w:hint="eastAsia" w:asciiTheme="minorEastAsia" w:hAnsiTheme="minorEastAsia" w:eastAsiaTheme="minorEastAsia"/>
                <w:spacing w:val="-4"/>
              </w:rPr>
              <w:t xml:space="preserve">单个项目收费不低于</w:t>
            </w:r>
            <w:r>
              <w:rPr>
                <w:rFonts w:asciiTheme="minorEastAsia" w:hAnsiTheme="minorEastAsia" w:eastAsiaTheme="minorEastAsia"/>
                <w:spacing w:val="-4"/>
              </w:rPr>
              <w:t xml:space="preserve">3000</w:t>
            </w:r>
            <w:r>
              <w:rPr>
                <w:rFonts w:hint="eastAsia" w:asciiTheme="minorEastAsia" w:hAnsiTheme="minorEastAsia" w:eastAsiaTheme="minorEastAsia"/>
                <w:spacing w:val="-4"/>
              </w:rPr>
              <w:t xml:space="preserve">元；</w:t>
            </w:r>
            <w:r/>
          </w:p>
          <w:p>
            <w:pPr>
              <w:pStyle w:val="805"/>
              <w:ind w:left="360" w:firstLine="464"/>
              <w:spacing w:line="360" w:lineRule="auto"/>
              <w:rPr>
                <w:rFonts w:hint="eastAsia" w:asciiTheme="minorEastAsia" w:hAnsiTheme="minorEastAsia" w:eastAsiaTheme="minorEastAsia"/>
                <w:spacing w:val="-4"/>
              </w:rPr>
            </w:pPr>
            <w:r>
              <w:rPr>
                <w:rFonts w:asciiTheme="minorEastAsia" w:hAnsiTheme="minorEastAsia" w:eastAsiaTheme="minorEastAsia"/>
                <w:spacing w:val="-4"/>
              </w:rPr>
              <w:t xml:space="preserve">3.“</w:t>
            </w:r>
            <w:r>
              <w:rPr>
                <w:rFonts w:hint="eastAsia" w:asciiTheme="minorEastAsia" w:hAnsiTheme="minorEastAsia" w:eastAsiaTheme="minorEastAsia"/>
                <w:spacing w:val="-4"/>
              </w:rPr>
              <w:t xml:space="preserve">单价采购项目”、“定点供应商采购”有预算的以预算为准，以“收费基数”标准，按收费比例差额定率累进法计算服务费总收取额。</w:t>
            </w:r>
            <w:r/>
          </w:p>
        </w:tc>
      </w:tr>
    </w:tbl>
    <w:p>
      <w:pPr>
        <w:pStyle w:val="767"/>
        <w:ind w:firstLine="7200"/>
        <w:spacing w:before="75" w:beforeAutospacing="0" w:after="75" w:afterAutospacing="0" w:line="435" w:lineRule="atLeast"/>
        <w:widowControl/>
        <w:rPr>
          <w:rFonts w:hint="eastAsia" w:cs="宋体" w:asciiTheme="minorEastAsia" w:hAnsiTheme="minorEastAsia" w:eastAsiaTheme="minorEastAsia"/>
        </w:rPr>
      </w:pPr>
      <w:r>
        <w:rPr>
          <w:rFonts w:hint="eastAsia" w:cs="宋体" w:asciiTheme="minorEastAsia" w:hAnsiTheme="minorEastAsia" w:eastAsiaTheme="minorEastAsia"/>
        </w:rPr>
      </w:r>
      <w:r/>
    </w:p>
    <w:p>
      <w:pPr>
        <w:pStyle w:val="767"/>
        <w:spacing w:before="75" w:beforeAutospacing="0" w:after="75" w:afterAutospacing="0" w:line="435" w:lineRule="atLeas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（全文完）</w:t>
      </w:r>
      <w:r/>
    </w:p>
    <w:p>
      <w:pPr>
        <w:pStyle w:val="767"/>
        <w:spacing w:before="75" w:beforeAutospacing="0" w:after="75" w:afterAutospacing="0"/>
        <w:widowControl/>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NewRomanPSMT">
    <w:panose1 w:val="02020603050405020304"/>
  </w:font>
  <w:font w:name="仿宋">
    <w:panose1 w:val="02010609060101010101"/>
  </w:font>
  <w:font w:name="sans-serif">
    <w:panose1 w:val="020B0503020202020204"/>
  </w:font>
  <w:font w:name="Symbol">
    <w:panose1 w:val="05050102010706020507"/>
  </w:font>
  <w:font w:name="Wingdings">
    <w:panose1 w:val="05000000000000000000"/>
  </w:font>
  <w:font w:name="楷体_GB2312;楷体">
    <w:panose1 w:val="02010609060101010101"/>
  </w:font>
  <w:font w:name="楷体_GB2312">
    <w:panose1 w:val="02010609060101010101"/>
  </w:font>
  <w:font w:name="Courier New">
    <w:panose1 w:val="02070309020205020404"/>
  </w:font>
  <w:font w:name="仿宋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4"/>
      </w:rPr>
      <w:framePr w:wrap="around" w:vAnchor="text" w:hAnchor="margin" w:xAlign="center" w:y="1"/>
    </w:pPr>
    <w:r>
      <w:rPr>
        <w:rStyle w:val="774"/>
      </w:rPr>
      <w:fldChar w:fldCharType="begin"/>
    </w:r>
    <w:r>
      <w:rPr>
        <w:rStyle w:val="774"/>
      </w:rPr>
      <w:instrText xml:space="preserve">PAGE  </w:instrText>
    </w:r>
    <w:r>
      <w:rPr>
        <w:rStyle w:val="774"/>
      </w:rPr>
      <w:fldChar w:fldCharType="separate"/>
    </w:r>
    <w:r>
      <w:rPr>
        <w:rStyle w:val="774"/>
      </w:rPr>
      <w:t xml:space="preserve">49</w:t>
    </w:r>
    <w:r>
      <w:rPr>
        <w:rStyle w:val="774"/>
      </w:rPr>
      <w:fldChar w:fldCharType="end"/>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1" w:hanging="851"/>
      </w:pPr>
    </w:lvl>
    <w:lvl w:ilvl="4">
      <w:start w:val="1"/>
      <w:numFmt w:val="decimal"/>
      <w:isLgl w:val="false"/>
      <w:suff w:val="tab"/>
      <w:lvlText w:val="%1.%2.%3.%4.%5."/>
      <w:lvlJc w:val="left"/>
      <w:pPr>
        <w:ind w:left="1412" w:hanging="992"/>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6" w:hanging="1276"/>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9" w:hanging="1559"/>
      </w:pPr>
    </w:lvl>
  </w:abstractNum>
  <w:abstractNum w:abstractNumId="1">
    <w:multiLevelType w:val="hybridMultilevel"/>
    <w:lvl w:ilvl="0">
      <w:start w:val="1"/>
      <w:numFmt w:val="chineseCountingThousand"/>
      <w:isLgl w:val="false"/>
      <w:suff w:val="tab"/>
      <w:lvlText w:val="(%1)"/>
      <w:lvlJc w:val="left"/>
      <w:pPr>
        <w:ind w:left="840" w:hanging="420"/>
      </w:pPr>
      <w:rPr>
        <w:b/>
      </w:rPr>
    </w:lvl>
    <w:lvl w:ilvl="1">
      <w:start w:val="1"/>
      <w:numFmt w:val="lowerLetter"/>
      <w:isLgl w:val="false"/>
      <w:suff w:val="tab"/>
      <w:lvlText w:val="%2)"/>
      <w:lvlJc w:val="left"/>
      <w:pPr>
        <w:ind w:left="1260" w:hanging="420"/>
      </w:pPr>
    </w:lvl>
    <w:lvl w:ilvl="2">
      <w:start w:val="1"/>
      <w:numFmt w:val="japaneseCounting"/>
      <w:isLgl w:val="false"/>
      <w:suff w:val="tab"/>
      <w:lvlText w:val="%3、"/>
      <w:lvlJc w:val="left"/>
      <w:pPr>
        <w:ind w:left="1710" w:hanging="450"/>
      </w:pPr>
      <w:rPr>
        <w:rFonts w:cs="宋体"/>
        <w:b/>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1" w:hanging="851"/>
      </w:pPr>
    </w:lvl>
    <w:lvl w:ilvl="4">
      <w:start w:val="1"/>
      <w:numFmt w:val="decimal"/>
      <w:isLgl w:val="false"/>
      <w:suff w:val="tab"/>
      <w:lvlText w:val="%1.%2.%3.%4.%5."/>
      <w:lvlJc w:val="left"/>
      <w:pPr>
        <w:ind w:left="1412" w:hanging="992"/>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6" w:hanging="1276"/>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9" w:hanging="1559"/>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next w:val="743"/>
    <w:qFormat/>
    <w:pPr>
      <w:jc w:val="both"/>
      <w:widowControl w:val="off"/>
    </w:pPr>
    <w:rPr>
      <w:rFonts w:ascii="Calibri" w:hAnsi="Calibri"/>
      <w:sz w:val="21"/>
      <w:szCs w:val="22"/>
    </w:rPr>
  </w:style>
  <w:style w:type="paragraph" w:styleId="731">
    <w:name w:val="Heading 1"/>
    <w:basedOn w:val="730"/>
    <w:next w:val="730"/>
    <w:link w:val="79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97"/>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98"/>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99"/>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0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01"/>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link w:val="802"/>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link w:val="803"/>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04"/>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customStyle="1">
    <w:name w:val="文档结构图1"/>
    <w:qFormat/>
    <w:pPr>
      <w:jc w:val="both"/>
      <w:framePr w:wrap="around" w:hAnchor="text" w:y="1"/>
    </w:pPr>
    <w:rPr>
      <w:rFonts w:eastAsia="Arial Unicode MS"/>
      <w:sz w:val="18"/>
      <w:szCs w:val="18"/>
      <w:lang w:eastAsia="en-US"/>
    </w:rPr>
  </w:style>
  <w:style w:type="paragraph" w:styleId="744">
    <w:name w:val="toc 7"/>
    <w:basedOn w:val="730"/>
    <w:next w:val="730"/>
    <w:uiPriority w:val="39"/>
    <w:unhideWhenUsed/>
    <w:qFormat/>
    <w:pPr>
      <w:ind w:left="1701"/>
      <w:spacing w:after="57"/>
    </w:pPr>
  </w:style>
  <w:style w:type="paragraph" w:styleId="745">
    <w:name w:val="Normal Indent"/>
    <w:basedOn w:val="730"/>
    <w:next w:val="730"/>
    <w:link w:val="944"/>
    <w:unhideWhenUsed/>
    <w:qFormat/>
    <w:pPr>
      <w:ind w:firstLine="420"/>
    </w:pPr>
  </w:style>
  <w:style w:type="paragraph" w:styleId="746">
    <w:name w:val="Caption"/>
    <w:basedOn w:val="730"/>
    <w:next w:val="730"/>
    <w:uiPriority w:val="35"/>
    <w:semiHidden/>
    <w:unhideWhenUsed/>
    <w:qFormat/>
    <w:pPr>
      <w:spacing w:line="276" w:lineRule="auto"/>
    </w:pPr>
    <w:rPr>
      <w:b/>
      <w:bCs/>
      <w:color w:val="4f81bd" w:themeColor="accent1"/>
      <w:sz w:val="18"/>
      <w:szCs w:val="18"/>
    </w:rPr>
  </w:style>
  <w:style w:type="paragraph" w:styleId="747">
    <w:name w:val="annotation text"/>
    <w:basedOn w:val="730"/>
    <w:link w:val="945"/>
    <w:uiPriority w:val="99"/>
    <w:unhideWhenUsed/>
    <w:qFormat/>
    <w:pPr>
      <w:jc w:val="left"/>
    </w:pPr>
  </w:style>
  <w:style w:type="paragraph" w:styleId="748">
    <w:name w:val="Body Text"/>
    <w:basedOn w:val="730"/>
    <w:next w:val="745"/>
    <w:link w:val="946"/>
    <w:uiPriority w:val="99"/>
    <w:unhideWhenUsed/>
    <w:qFormat/>
    <w:pPr>
      <w:spacing w:after="120"/>
    </w:pPr>
    <w:rPr>
      <w:rFonts w:ascii="Times New Roman" w:hAnsi="Times New Roman"/>
      <w:szCs w:val="24"/>
    </w:rPr>
  </w:style>
  <w:style w:type="paragraph" w:styleId="749">
    <w:name w:val="Body Text Indent"/>
    <w:next w:val="730"/>
    <w:qFormat/>
    <w:pPr>
      <w:ind w:left="420"/>
      <w:jc w:val="both"/>
      <w:spacing w:after="120" w:line="278" w:lineRule="auto"/>
    </w:pPr>
  </w:style>
  <w:style w:type="paragraph" w:styleId="750">
    <w:name w:val="Block Text"/>
    <w:basedOn w:val="730"/>
    <w:qFormat/>
    <w:pPr>
      <w:ind w:left="630" w:right="-609" w:firstLine="420"/>
      <w:spacing w:line="360" w:lineRule="auto"/>
    </w:pPr>
    <w:rPr>
      <w:rFonts w:hint="eastAsia" w:ascii="仿宋_GB2312" w:hAnsi="Times New Roman" w:eastAsia="仿宋_GB2312"/>
      <w:szCs w:val="20"/>
    </w:r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Plain Text"/>
    <w:basedOn w:val="730"/>
    <w:link w:val="947"/>
    <w:qFormat/>
    <w:pPr>
      <w:jc w:val="left"/>
      <w:widowControl/>
    </w:pPr>
    <w:rPr>
      <w:rFonts w:ascii="宋体" w:hAnsi="Courier New" w:eastAsia="楷体_GB2312"/>
      <w:sz w:val="26"/>
      <w:szCs w:val="24"/>
    </w:rPr>
  </w:style>
  <w:style w:type="paragraph" w:styleId="754">
    <w:name w:val="toc 8"/>
    <w:basedOn w:val="730"/>
    <w:next w:val="730"/>
    <w:uiPriority w:val="39"/>
    <w:unhideWhenUsed/>
    <w:qFormat/>
    <w:pPr>
      <w:ind w:left="1984"/>
      <w:spacing w:after="57"/>
    </w:pPr>
  </w:style>
  <w:style w:type="paragraph" w:styleId="755">
    <w:name w:val="endnote text"/>
    <w:basedOn w:val="730"/>
    <w:link w:val="942"/>
    <w:uiPriority w:val="99"/>
    <w:semiHidden/>
    <w:unhideWhenUsed/>
    <w:qFormat/>
    <w:rPr>
      <w:sz w:val="20"/>
    </w:rPr>
  </w:style>
  <w:style w:type="paragraph" w:styleId="756">
    <w:name w:val="Balloon Text"/>
    <w:basedOn w:val="730"/>
    <w:link w:val="948"/>
    <w:uiPriority w:val="99"/>
    <w:unhideWhenUsed/>
    <w:qFormat/>
    <w:rPr>
      <w:sz w:val="18"/>
      <w:szCs w:val="18"/>
    </w:rPr>
  </w:style>
  <w:style w:type="paragraph" w:styleId="757">
    <w:name w:val="Footer"/>
    <w:basedOn w:val="730"/>
    <w:link w:val="949"/>
    <w:uiPriority w:val="99"/>
    <w:qFormat/>
    <w:pPr>
      <w:jc w:val="left"/>
      <w:tabs>
        <w:tab w:val="center" w:pos="4153" w:leader="none"/>
        <w:tab w:val="right" w:pos="8306" w:leader="none"/>
      </w:tabs>
    </w:pPr>
    <w:rPr>
      <w:sz w:val="18"/>
      <w:szCs w:val="18"/>
    </w:rPr>
  </w:style>
  <w:style w:type="paragraph" w:styleId="758">
    <w:name w:val="Header"/>
    <w:basedOn w:val="730"/>
    <w:link w:val="950"/>
    <w:uiPriority w:val="99"/>
    <w:unhideWhenUsed/>
    <w:qFormat/>
    <w:pPr>
      <w:jc w:val="center"/>
      <w:tabs>
        <w:tab w:val="center" w:pos="4153" w:leader="none"/>
        <w:tab w:val="right" w:pos="8306" w:leader="none"/>
      </w:tabs>
    </w:pPr>
    <w:rPr>
      <w:sz w:val="18"/>
      <w:szCs w:val="18"/>
    </w:rPr>
  </w:style>
  <w:style w:type="paragraph" w:styleId="759">
    <w:name w:val="toc 1"/>
    <w:basedOn w:val="730"/>
    <w:next w:val="730"/>
    <w:qFormat/>
    <w:pPr>
      <w:jc w:val="left"/>
    </w:pPr>
    <w:rPr>
      <w:rFonts w:ascii="宋体" w:hAnsi="宋体" w:eastAsia="楷体_GB2312"/>
      <w:sz w:val="24"/>
      <w:szCs w:val="21"/>
    </w:rPr>
  </w:style>
  <w:style w:type="paragraph" w:styleId="760">
    <w:name w:val="toc 4"/>
    <w:basedOn w:val="730"/>
    <w:next w:val="730"/>
    <w:uiPriority w:val="39"/>
    <w:unhideWhenUsed/>
    <w:qFormat/>
    <w:pPr>
      <w:ind w:left="850"/>
      <w:spacing w:after="57"/>
    </w:pPr>
  </w:style>
  <w:style w:type="paragraph" w:styleId="761">
    <w:name w:val="Subtitle"/>
    <w:basedOn w:val="730"/>
    <w:next w:val="730"/>
    <w:link w:val="808"/>
    <w:uiPriority w:val="11"/>
    <w:qFormat/>
    <w:pPr>
      <w:spacing w:before="200" w:after="200"/>
    </w:pPr>
    <w:rPr>
      <w:sz w:val="24"/>
      <w:szCs w:val="24"/>
    </w:rPr>
  </w:style>
  <w:style w:type="paragraph" w:styleId="762">
    <w:name w:val="footnote text"/>
    <w:basedOn w:val="730"/>
    <w:link w:val="941"/>
    <w:uiPriority w:val="99"/>
    <w:semiHidden/>
    <w:unhideWhenUsed/>
    <w:qFormat/>
    <w:pPr>
      <w:spacing w:after="40"/>
    </w:pPr>
    <w:rPr>
      <w:sz w:val="18"/>
    </w:rPr>
  </w:style>
  <w:style w:type="paragraph" w:styleId="763">
    <w:name w:val="toc 6"/>
    <w:basedOn w:val="730"/>
    <w:next w:val="730"/>
    <w:uiPriority w:val="39"/>
    <w:unhideWhenUsed/>
    <w:qFormat/>
    <w:pPr>
      <w:ind w:left="1417"/>
      <w:spacing w:after="57"/>
    </w:pPr>
  </w:style>
  <w:style w:type="paragraph" w:styleId="764">
    <w:name w:val="table of figures"/>
    <w:basedOn w:val="730"/>
    <w:next w:val="730"/>
    <w:uiPriority w:val="99"/>
    <w:unhideWhenUsed/>
    <w:qFormat/>
  </w:style>
  <w:style w:type="paragraph" w:styleId="765">
    <w:name w:val="toc 2"/>
    <w:basedOn w:val="730"/>
    <w:next w:val="730"/>
    <w:uiPriority w:val="39"/>
    <w:unhideWhenUsed/>
    <w:qFormat/>
    <w:pPr>
      <w:ind w:left="283"/>
      <w:spacing w:after="57"/>
    </w:pPr>
  </w:style>
  <w:style w:type="paragraph" w:styleId="766">
    <w:name w:val="toc 9"/>
    <w:basedOn w:val="730"/>
    <w:next w:val="730"/>
    <w:uiPriority w:val="39"/>
    <w:unhideWhenUsed/>
    <w:qFormat/>
    <w:pPr>
      <w:ind w:left="2268"/>
      <w:spacing w:after="57"/>
    </w:pPr>
  </w:style>
  <w:style w:type="paragraph" w:styleId="767">
    <w:name w:val="Normal (Web)"/>
    <w:basedOn w:val="730"/>
    <w:uiPriority w:val="99"/>
    <w:qFormat/>
    <w:pPr>
      <w:jc w:val="left"/>
      <w:spacing w:beforeAutospacing="1" w:afterAutospacing="1"/>
    </w:pPr>
    <w:rPr>
      <w:sz w:val="24"/>
      <w:szCs w:val="24"/>
    </w:rPr>
  </w:style>
  <w:style w:type="paragraph" w:styleId="768">
    <w:name w:val="Title"/>
    <w:basedOn w:val="730"/>
    <w:next w:val="730"/>
    <w:link w:val="807"/>
    <w:uiPriority w:val="10"/>
    <w:qFormat/>
    <w:pPr>
      <w:contextualSpacing/>
      <w:spacing w:before="300" w:after="200"/>
    </w:pPr>
    <w:rPr>
      <w:sz w:val="48"/>
      <w:szCs w:val="48"/>
    </w:rPr>
  </w:style>
  <w:style w:type="paragraph" w:styleId="769">
    <w:name w:val="annotation subject"/>
    <w:basedOn w:val="747"/>
    <w:next w:val="747"/>
    <w:link w:val="951"/>
    <w:uiPriority w:val="99"/>
    <w:unhideWhenUsed/>
    <w:qFormat/>
    <w:rPr>
      <w:b/>
      <w:bCs/>
    </w:rPr>
  </w:style>
  <w:style w:type="paragraph" w:styleId="770">
    <w:name w:val="Body Text First Indent 2"/>
    <w:uiPriority w:val="99"/>
    <w:unhideWhenUsed/>
    <w:qFormat/>
    <w:pPr>
      <w:ind w:left="420" w:firstLine="420"/>
      <w:jc w:val="both"/>
      <w:spacing w:after="120"/>
      <w:widowControl w:val="off"/>
    </w:pPr>
    <w:rPr>
      <w:rFonts w:ascii="Calibri" w:hAnsi="Calibri"/>
      <w:sz w:val="21"/>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99"/>
    <w:unhideWhenUsed/>
    <w:qFormat/>
    <w:rPr>
      <w:color w:val="0000ff"/>
      <w:u w:val="single"/>
    </w:rPr>
  </w:style>
  <w:style w:type="character" w:styleId="776">
    <w:name w:val="annotation reference"/>
    <w:uiPriority w:val="99"/>
    <w:unhideWhenUsed/>
    <w:qFormat/>
    <w:rPr>
      <w:sz w:val="21"/>
      <w:szCs w:val="21"/>
    </w:rPr>
  </w:style>
  <w:style w:type="character" w:styleId="777">
    <w:name w:val="footnote reference"/>
    <w:uiPriority w:val="99"/>
    <w:unhideWhenUsed/>
    <w:qFormat/>
    <w:rPr>
      <w:vertAlign w:val="superscript"/>
    </w:rPr>
  </w:style>
  <w:style w:type="paragraph" w:styleId="778" w:customStyle="1">
    <w:name w:val="正文文本1"/>
    <w:basedOn w:val="730"/>
    <w:next w:val="779"/>
    <w:qFormat/>
    <w:pPr>
      <w:spacing w:after="120"/>
    </w:pPr>
    <w:rPr>
      <w:rFonts w:ascii="Times New Roman" w:hAnsi="Times New Roman"/>
    </w:rPr>
  </w:style>
  <w:style w:type="paragraph" w:styleId="779" w:customStyle="1">
    <w:name w:val="正文缩进1"/>
    <w:basedOn w:val="780"/>
    <w:next w:val="730"/>
    <w:qFormat/>
    <w:pPr>
      <w:ind w:firstLine="420"/>
    </w:pPr>
    <w:rPr>
      <w:rFonts w:eastAsia="宋体"/>
      <w:sz w:val="21"/>
    </w:rPr>
  </w:style>
  <w:style w:type="paragraph" w:styleId="780" w:customStyle="1">
    <w:name w:val="正文1"/>
    <w:basedOn w:val="730"/>
    <w:next w:val="730"/>
    <w:qFormat/>
    <w:pPr>
      <w:ind w:left="420" w:firstLine="527"/>
      <w:spacing w:before="120" w:line="360" w:lineRule="auto"/>
    </w:pPr>
    <w:rPr>
      <w:rFonts w:ascii="宋体" w:hAnsi="宋体" w:eastAsia="楷体_GB2312;楷体"/>
      <w:sz w:val="26"/>
      <w:szCs w:val="20"/>
    </w:rPr>
  </w:style>
  <w:style w:type="character" w:styleId="781" w:customStyle="1">
    <w:name w:val="Heading 1 Char"/>
    <w:basedOn w:val="740"/>
    <w:uiPriority w:val="9"/>
    <w:qFormat/>
    <w:rPr>
      <w:rFonts w:ascii="Arial" w:hAnsi="Arial" w:eastAsia="Arial" w:cs="Arial"/>
      <w:sz w:val="40"/>
      <w:szCs w:val="40"/>
    </w:rPr>
  </w:style>
  <w:style w:type="character" w:styleId="782" w:customStyle="1">
    <w:name w:val="Heading 2 Char"/>
    <w:basedOn w:val="740"/>
    <w:uiPriority w:val="9"/>
    <w:qFormat/>
    <w:rPr>
      <w:rFonts w:ascii="Arial" w:hAnsi="Arial" w:eastAsia="Arial" w:cs="Arial"/>
      <w:sz w:val="34"/>
    </w:rPr>
  </w:style>
  <w:style w:type="character" w:styleId="783" w:customStyle="1">
    <w:name w:val="Heading 3 Char"/>
    <w:basedOn w:val="740"/>
    <w:uiPriority w:val="9"/>
    <w:qFormat/>
    <w:rPr>
      <w:rFonts w:ascii="Arial" w:hAnsi="Arial" w:eastAsia="Arial" w:cs="Arial"/>
      <w:sz w:val="30"/>
      <w:szCs w:val="30"/>
    </w:rPr>
  </w:style>
  <w:style w:type="character" w:styleId="784" w:customStyle="1">
    <w:name w:val="Heading 4 Char"/>
    <w:basedOn w:val="740"/>
    <w:uiPriority w:val="9"/>
    <w:qFormat/>
    <w:rPr>
      <w:rFonts w:ascii="Arial" w:hAnsi="Arial" w:eastAsia="Arial" w:cs="Arial"/>
      <w:b/>
      <w:bCs/>
      <w:sz w:val="26"/>
      <w:szCs w:val="26"/>
    </w:rPr>
  </w:style>
  <w:style w:type="character" w:styleId="785" w:customStyle="1">
    <w:name w:val="Heading 5 Char"/>
    <w:basedOn w:val="740"/>
    <w:uiPriority w:val="9"/>
    <w:qFormat/>
    <w:rPr>
      <w:rFonts w:ascii="Arial" w:hAnsi="Arial" w:eastAsia="Arial" w:cs="Arial"/>
      <w:b/>
      <w:bCs/>
      <w:sz w:val="24"/>
      <w:szCs w:val="24"/>
    </w:rPr>
  </w:style>
  <w:style w:type="character" w:styleId="786" w:customStyle="1">
    <w:name w:val="Heading 6 Char"/>
    <w:basedOn w:val="740"/>
    <w:uiPriority w:val="9"/>
    <w:qFormat/>
    <w:rPr>
      <w:rFonts w:ascii="Arial" w:hAnsi="Arial" w:eastAsia="Arial" w:cs="Arial"/>
      <w:b/>
      <w:bCs/>
      <w:sz w:val="22"/>
      <w:szCs w:val="22"/>
    </w:rPr>
  </w:style>
  <w:style w:type="character" w:styleId="787" w:customStyle="1">
    <w:name w:val="Heading 7 Char"/>
    <w:basedOn w:val="740"/>
    <w:uiPriority w:val="9"/>
    <w:qFormat/>
    <w:rPr>
      <w:rFonts w:ascii="Arial" w:hAnsi="Arial" w:eastAsia="Arial" w:cs="Arial"/>
      <w:b/>
      <w:bCs/>
      <w:i/>
      <w:iCs/>
      <w:sz w:val="22"/>
      <w:szCs w:val="22"/>
    </w:rPr>
  </w:style>
  <w:style w:type="character" w:styleId="788" w:customStyle="1">
    <w:name w:val="Heading 8 Char"/>
    <w:basedOn w:val="740"/>
    <w:uiPriority w:val="9"/>
    <w:qFormat/>
    <w:rPr>
      <w:rFonts w:ascii="Arial" w:hAnsi="Arial" w:eastAsia="Arial" w:cs="Arial"/>
      <w:i/>
      <w:iCs/>
      <w:sz w:val="22"/>
      <w:szCs w:val="22"/>
    </w:rPr>
  </w:style>
  <w:style w:type="character" w:styleId="789" w:customStyle="1">
    <w:name w:val="Heading 9 Char"/>
    <w:basedOn w:val="740"/>
    <w:uiPriority w:val="9"/>
    <w:qFormat/>
    <w:rPr>
      <w:rFonts w:ascii="Arial" w:hAnsi="Arial" w:eastAsia="Arial" w:cs="Arial"/>
      <w:i/>
      <w:iCs/>
      <w:sz w:val="21"/>
      <w:szCs w:val="21"/>
    </w:rPr>
  </w:style>
  <w:style w:type="character" w:styleId="790" w:customStyle="1">
    <w:name w:val="Title Char"/>
    <w:basedOn w:val="740"/>
    <w:uiPriority w:val="10"/>
    <w:qFormat/>
    <w:rPr>
      <w:sz w:val="48"/>
      <w:szCs w:val="48"/>
    </w:rPr>
  </w:style>
  <w:style w:type="character" w:styleId="791" w:customStyle="1">
    <w:name w:val="Subtitle Char"/>
    <w:basedOn w:val="740"/>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character" w:styleId="796" w:customStyle="1">
    <w:name w:val="标题 1 字符"/>
    <w:link w:val="731"/>
    <w:qFormat/>
    <w:rPr>
      <w:rFonts w:ascii="Arial" w:hAnsi="Arial" w:eastAsia="Arial" w:cs="Arial"/>
      <w:sz w:val="40"/>
      <w:szCs w:val="40"/>
    </w:rPr>
  </w:style>
  <w:style w:type="character" w:styleId="797" w:customStyle="1">
    <w:name w:val="标题 2 字符"/>
    <w:link w:val="732"/>
    <w:uiPriority w:val="9"/>
    <w:qFormat/>
    <w:rPr>
      <w:rFonts w:ascii="Arial" w:hAnsi="Arial" w:eastAsia="Arial" w:cs="Arial"/>
      <w:sz w:val="34"/>
    </w:rPr>
  </w:style>
  <w:style w:type="character" w:styleId="798" w:customStyle="1">
    <w:name w:val="标题 3 字符"/>
    <w:link w:val="733"/>
    <w:uiPriority w:val="9"/>
    <w:qFormat/>
    <w:rPr>
      <w:rFonts w:ascii="Arial" w:hAnsi="Arial" w:eastAsia="Arial" w:cs="Arial"/>
      <w:sz w:val="30"/>
      <w:szCs w:val="30"/>
    </w:rPr>
  </w:style>
  <w:style w:type="character" w:styleId="799" w:customStyle="1">
    <w:name w:val="标题 4 字符"/>
    <w:link w:val="734"/>
    <w:uiPriority w:val="9"/>
    <w:qFormat/>
    <w:rPr>
      <w:rFonts w:ascii="Arial" w:hAnsi="Arial" w:eastAsia="Arial" w:cs="Arial"/>
      <w:b/>
      <w:bCs/>
      <w:sz w:val="26"/>
      <w:szCs w:val="26"/>
    </w:rPr>
  </w:style>
  <w:style w:type="character" w:styleId="800" w:customStyle="1">
    <w:name w:val="标题 5 字符"/>
    <w:link w:val="735"/>
    <w:uiPriority w:val="9"/>
    <w:qFormat/>
    <w:rPr>
      <w:rFonts w:ascii="Arial" w:hAnsi="Arial" w:eastAsia="Arial" w:cs="Arial"/>
      <w:b/>
      <w:bCs/>
      <w:sz w:val="24"/>
      <w:szCs w:val="24"/>
    </w:rPr>
  </w:style>
  <w:style w:type="character" w:styleId="801" w:customStyle="1">
    <w:name w:val="标题 6 字符"/>
    <w:link w:val="736"/>
    <w:uiPriority w:val="9"/>
    <w:qFormat/>
    <w:rPr>
      <w:rFonts w:ascii="Arial" w:hAnsi="Arial" w:eastAsia="Arial" w:cs="Arial"/>
      <w:b/>
      <w:bCs/>
      <w:sz w:val="22"/>
      <w:szCs w:val="22"/>
    </w:rPr>
  </w:style>
  <w:style w:type="character" w:styleId="802" w:customStyle="1">
    <w:name w:val="标题 7 字符"/>
    <w:link w:val="737"/>
    <w:uiPriority w:val="9"/>
    <w:qFormat/>
    <w:rPr>
      <w:rFonts w:ascii="Arial" w:hAnsi="Arial" w:eastAsia="Arial" w:cs="Arial"/>
      <w:b/>
      <w:bCs/>
      <w:i/>
      <w:iCs/>
      <w:sz w:val="22"/>
      <w:szCs w:val="22"/>
    </w:rPr>
  </w:style>
  <w:style w:type="character" w:styleId="803" w:customStyle="1">
    <w:name w:val="标题 8 字符"/>
    <w:link w:val="738"/>
    <w:uiPriority w:val="9"/>
    <w:qFormat/>
    <w:rPr>
      <w:rFonts w:ascii="Arial" w:hAnsi="Arial" w:eastAsia="Arial" w:cs="Arial"/>
      <w:i/>
      <w:iCs/>
      <w:sz w:val="22"/>
      <w:szCs w:val="22"/>
    </w:rPr>
  </w:style>
  <w:style w:type="character" w:styleId="804" w:customStyle="1">
    <w:name w:val="标题 9 字符"/>
    <w:link w:val="739"/>
    <w:uiPriority w:val="9"/>
    <w:qFormat/>
    <w:rPr>
      <w:rFonts w:ascii="Arial" w:hAnsi="Arial" w:eastAsia="Arial" w:cs="Arial"/>
      <w:i/>
      <w:iCs/>
      <w:sz w:val="21"/>
      <w:szCs w:val="21"/>
    </w:rPr>
  </w:style>
  <w:style w:type="paragraph" w:styleId="805">
    <w:name w:val="List Paragraph"/>
    <w:basedOn w:val="730"/>
    <w:uiPriority w:val="34"/>
    <w:qFormat/>
    <w:pPr>
      <w:ind w:firstLine="420"/>
      <w:jc w:val="left"/>
      <w:widowControl/>
    </w:pPr>
    <w:rPr>
      <w:rFonts w:ascii="宋体" w:hAnsi="宋体"/>
      <w:sz w:val="24"/>
      <w:szCs w:val="24"/>
    </w:rPr>
  </w:style>
  <w:style w:type="paragraph" w:styleId="806">
    <w:name w:val="No Spacing"/>
    <w:uiPriority w:val="1"/>
    <w:qFormat/>
    <w:rPr>
      <w:rFonts w:ascii="Calibri" w:hAnsi="Calibri"/>
    </w:rPr>
  </w:style>
  <w:style w:type="character" w:styleId="807" w:customStyle="1">
    <w:name w:val="标题 字符"/>
    <w:link w:val="768"/>
    <w:uiPriority w:val="10"/>
    <w:qFormat/>
    <w:rPr>
      <w:sz w:val="48"/>
      <w:szCs w:val="48"/>
    </w:rPr>
  </w:style>
  <w:style w:type="character" w:styleId="808" w:customStyle="1">
    <w:name w:val="副标题 字符"/>
    <w:link w:val="761"/>
    <w:uiPriority w:val="11"/>
    <w:qFormat/>
    <w:rPr>
      <w:sz w:val="24"/>
      <w:szCs w:val="24"/>
    </w:rPr>
  </w:style>
  <w:style w:type="paragraph" w:styleId="809">
    <w:name w:val="Quote"/>
    <w:basedOn w:val="730"/>
    <w:next w:val="730"/>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30"/>
    <w:next w:val="73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uiPriority w:val="99"/>
    <w:qFormat/>
  </w:style>
  <w:style w:type="character" w:styleId="814" w:customStyle="1">
    <w:name w:val="Footer Char"/>
    <w:uiPriority w:val="99"/>
    <w:qFormat/>
  </w:style>
  <w:style w:type="character" w:styleId="815" w:customStyle="1">
    <w:name w:val="Caption Char"/>
    <w:uiPriority w:val="99"/>
    <w:qFormat/>
  </w:style>
  <w:style w:type="table" w:styleId="81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62"/>
    <w:uiPriority w:val="99"/>
    <w:qFormat/>
    <w:rPr>
      <w:sz w:val="18"/>
    </w:rPr>
  </w:style>
  <w:style w:type="character" w:styleId="942" w:customStyle="1">
    <w:name w:val="尾注文本 字符"/>
    <w:link w:val="755"/>
    <w:uiPriority w:val="99"/>
    <w:qFormat/>
    <w:rPr>
      <w:sz w:val="20"/>
    </w:rPr>
  </w:style>
  <w:style w:type="paragraph" w:styleId="943" w:customStyle="1">
    <w:name w:val="TOC 标题1"/>
    <w:uiPriority w:val="39"/>
    <w:unhideWhenUsed/>
    <w:qFormat/>
    <w:rPr>
      <w:rFonts w:ascii="Calibri" w:hAnsi="Calibri"/>
    </w:rPr>
  </w:style>
  <w:style w:type="character" w:styleId="944" w:customStyle="1">
    <w:name w:val="正文缩进 字符"/>
    <w:link w:val="745"/>
    <w:qFormat/>
    <w:rPr>
      <w:sz w:val="21"/>
      <w:szCs w:val="22"/>
    </w:rPr>
  </w:style>
  <w:style w:type="character" w:styleId="945" w:customStyle="1">
    <w:name w:val="批注文字 字符"/>
    <w:link w:val="747"/>
    <w:uiPriority w:val="99"/>
    <w:semiHidden/>
    <w:qFormat/>
    <w:rPr>
      <w:sz w:val="21"/>
      <w:szCs w:val="22"/>
    </w:rPr>
  </w:style>
  <w:style w:type="character" w:styleId="946" w:customStyle="1">
    <w:name w:val="正文文本 字符"/>
    <w:link w:val="748"/>
    <w:uiPriority w:val="99"/>
    <w:qFormat/>
    <w:rPr>
      <w:rFonts w:ascii="Times New Roman" w:hAnsi="Times New Roman"/>
      <w:sz w:val="21"/>
      <w:szCs w:val="24"/>
    </w:rPr>
  </w:style>
  <w:style w:type="character" w:styleId="947" w:customStyle="1">
    <w:name w:val="纯文本 字符1"/>
    <w:link w:val="753"/>
    <w:qFormat/>
    <w:rPr>
      <w:rFonts w:ascii="宋体" w:hAnsi="Courier New" w:eastAsia="楷体_GB2312"/>
      <w:sz w:val="26"/>
      <w:szCs w:val="24"/>
    </w:rPr>
  </w:style>
  <w:style w:type="character" w:styleId="948" w:customStyle="1">
    <w:name w:val="批注框文本 字符1"/>
    <w:link w:val="756"/>
    <w:uiPriority w:val="99"/>
    <w:semiHidden/>
    <w:qFormat/>
    <w:rPr>
      <w:sz w:val="18"/>
      <w:szCs w:val="18"/>
    </w:rPr>
  </w:style>
  <w:style w:type="character" w:styleId="949" w:customStyle="1">
    <w:name w:val="页脚 字符1"/>
    <w:link w:val="757"/>
    <w:uiPriority w:val="99"/>
    <w:qFormat/>
    <w:rPr>
      <w:rFonts w:ascii="Calibri" w:hAnsi="Calibri" w:eastAsia="宋体" w:cs="Times New Roman"/>
      <w:sz w:val="18"/>
      <w:szCs w:val="18"/>
    </w:rPr>
  </w:style>
  <w:style w:type="character" w:styleId="950" w:customStyle="1">
    <w:name w:val="页眉 字符1"/>
    <w:link w:val="758"/>
    <w:uiPriority w:val="99"/>
    <w:qFormat/>
    <w:rPr>
      <w:sz w:val="18"/>
      <w:szCs w:val="18"/>
    </w:rPr>
  </w:style>
  <w:style w:type="character" w:styleId="951" w:customStyle="1">
    <w:name w:val="批注主题 字符"/>
    <w:link w:val="769"/>
    <w:uiPriority w:val="99"/>
    <w:semiHidden/>
    <w:qFormat/>
    <w:rPr>
      <w:b/>
      <w:bCs/>
      <w:sz w:val="21"/>
      <w:szCs w:val="22"/>
    </w:rPr>
  </w:style>
  <w:style w:type="paragraph" w:styleId="952" w:customStyle="1">
    <w:name w:val="修订1"/>
    <w:uiPriority w:val="99"/>
    <w:semiHidden/>
    <w:qFormat/>
    <w:rPr>
      <w:rFonts w:ascii="Calibri" w:hAnsi="Calibri"/>
      <w:sz w:val="21"/>
      <w:szCs w:val="22"/>
    </w:rPr>
  </w:style>
  <w:style w:type="paragraph" w:styleId="953" w:customStyle="1">
    <w:name w:val="_正文段落"/>
    <w:basedOn w:val="730"/>
    <w:qFormat/>
    <w:pPr>
      <w:ind w:firstLine="200"/>
      <w:jc w:val="left"/>
      <w:spacing w:line="360" w:lineRule="auto"/>
    </w:pPr>
    <w:rPr>
      <w:rFonts w:ascii="宋体" w:hAnsi="宋体"/>
      <w:sz w:val="24"/>
      <w:szCs w:val="24"/>
    </w:rPr>
  </w:style>
  <w:style w:type="paragraph" w:styleId="954" w:customStyle="1">
    <w:name w:val="纯文本11"/>
    <w:basedOn w:val="730"/>
    <w:uiPriority w:val="99"/>
    <w:qFormat/>
    <w:rPr>
      <w:rFonts w:ascii="宋体" w:hAnsi="Courier New" w:eastAsia="楷体_GB2312"/>
      <w:sz w:val="26"/>
      <w:szCs w:val="24"/>
    </w:rPr>
  </w:style>
  <w:style w:type="character" w:styleId="955" w:customStyle="1">
    <w:name w:val="页脚 字符"/>
    <w:qFormat/>
    <w:rPr>
      <w:rFonts w:ascii="Calibri" w:hAnsi="Calibri" w:eastAsia="宋体"/>
      <w:sz w:val="18"/>
      <w:szCs w:val="18"/>
    </w:rPr>
  </w:style>
  <w:style w:type="character" w:styleId="956" w:customStyle="1">
    <w:name w:val="纯文本 字符"/>
    <w:uiPriority w:val="99"/>
    <w:semiHidden/>
    <w:qFormat/>
    <w:rPr>
      <w:rFonts w:ascii="宋体" w:hAnsi="Courier New" w:eastAsia="宋体" w:cs="Courier New"/>
      <w:sz w:val="21"/>
      <w:szCs w:val="21"/>
    </w:rPr>
  </w:style>
  <w:style w:type="character" w:styleId="957" w:customStyle="1">
    <w:name w:val="Plain Text Char Char"/>
    <w:link w:val="958"/>
    <w:qFormat/>
    <w:rPr>
      <w:rFonts w:ascii="宋体" w:hAnsi="Courier New" w:eastAsia="楷体_GB2312"/>
      <w:sz w:val="28"/>
    </w:rPr>
  </w:style>
  <w:style w:type="paragraph" w:styleId="958" w:customStyle="1">
    <w:name w:val="纯文本1"/>
    <w:basedOn w:val="730"/>
    <w:link w:val="957"/>
    <w:qFormat/>
    <w:rPr>
      <w:rFonts w:ascii="宋体" w:hAnsi="Courier New" w:eastAsia="楷体_GB2312"/>
      <w:sz w:val="28"/>
      <w:szCs w:val="20"/>
    </w:rPr>
  </w:style>
  <w:style w:type="paragraph" w:styleId="959" w:customStyle="1">
    <w:name w:val="段"/>
    <w:next w:val="730"/>
    <w:qFormat/>
    <w:pPr>
      <w:ind w:firstLine="200"/>
      <w:jc w:val="both"/>
    </w:pPr>
    <w:rPr>
      <w:rFonts w:ascii="宋体" w:hAnsi="宋体"/>
      <w:sz w:val="21"/>
      <w:szCs w:val="21"/>
    </w:rPr>
  </w:style>
  <w:style w:type="character" w:styleId="960" w:customStyle="1">
    <w:name w:val="页眉 字符"/>
    <w:uiPriority w:val="99"/>
    <w:qFormat/>
    <w:rPr>
      <w:sz w:val="18"/>
      <w:szCs w:val="18"/>
    </w:rPr>
  </w:style>
  <w:style w:type="character" w:styleId="961" w:customStyle="1">
    <w:name w:val="批注框文本 字符"/>
    <w:uiPriority w:val="99"/>
    <w:semiHidden/>
    <w:qFormat/>
    <w:rPr>
      <w:sz w:val="18"/>
      <w:szCs w:val="18"/>
    </w:rPr>
  </w:style>
  <w:style w:type="paragraph" w:styleId="962" w:customStyle="1">
    <w:name w:val="首行缩进"/>
    <w:basedOn w:val="730"/>
    <w:uiPriority w:val="99"/>
    <w:qFormat/>
    <w:pPr>
      <w:ind w:firstLine="480"/>
    </w:pPr>
    <w:rPr>
      <w:rFonts w:ascii="Times New Roman" w:hAnsi="Times New Roman"/>
      <w:szCs w:val="20"/>
      <w:lang w:val="zh-CN"/>
    </w:rPr>
  </w:style>
  <w:style w:type="paragraph" w:styleId="963" w:customStyle="1">
    <w:name w:val="纯文本4"/>
    <w:basedOn w:val="730"/>
    <w:qFormat/>
    <w:rPr>
      <w:rFonts w:ascii="宋体" w:hAnsi="Courier New" w:eastAsia="楷体_GB2312"/>
      <w:sz w:val="26"/>
      <w:szCs w:val="20"/>
    </w:rPr>
  </w:style>
  <w:style w:type="paragraph" w:styleId="964" w:customStyle="1">
    <w:name w:val="纯文本2"/>
    <w:basedOn w:val="730"/>
    <w:qFormat/>
    <w:rPr>
      <w:rFonts w:ascii="宋体" w:hAnsi="Courier New"/>
      <w:szCs w:val="24"/>
    </w:rPr>
  </w:style>
  <w:style w:type="paragraph" w:styleId="965" w:customStyle="1">
    <w:name w:val="17babae4-54f0-44fa-a444-1068224df0ac"/>
    <w:basedOn w:val="768"/>
    <w:next w:val="967"/>
    <w:link w:val="966"/>
    <w:pPr>
      <w:jc w:val="center"/>
      <w:spacing w:before="0" w:after="0" w:line="288" w:lineRule="auto"/>
      <w:tabs>
        <w:tab w:val="left" w:pos="315" w:leader="none"/>
        <w:tab w:val="center" w:pos="4153" w:leader="none"/>
      </w:tabs>
      <w:outlineLvl w:val="0"/>
    </w:pPr>
    <w:rPr>
      <w:rFonts w:ascii="微软雅黑" w:hAnsi="微软雅黑" w:eastAsia="微软雅黑"/>
      <w:b/>
      <w:color w:val="000000"/>
      <w:sz w:val="40"/>
      <w:szCs w:val="52"/>
    </w:rPr>
  </w:style>
  <w:style w:type="character" w:styleId="966" w:customStyle="1">
    <w:name w:val="17babae4-54f0-44fa-a444-1068224df0ac 字符"/>
    <w:basedOn w:val="740"/>
    <w:link w:val="965"/>
    <w:rPr>
      <w:rFonts w:ascii="微软雅黑" w:hAnsi="微软雅黑" w:eastAsia="微软雅黑"/>
      <w:b/>
      <w:color w:val="000000"/>
      <w:sz w:val="40"/>
      <w:szCs w:val="52"/>
    </w:rPr>
  </w:style>
  <w:style w:type="paragraph" w:styleId="967" w:customStyle="1">
    <w:name w:val="acbfdd8b-e11b-4d36-88ff-6049b138f862"/>
    <w:basedOn w:val="730"/>
    <w:link w:val="968"/>
    <w:pPr>
      <w:jc w:val="left"/>
      <w:spacing w:line="288" w:lineRule="auto"/>
      <w:tabs>
        <w:tab w:val="left" w:pos="315" w:leader="none"/>
        <w:tab w:val="center" w:pos="4153" w:leader="none"/>
      </w:tabs>
    </w:pPr>
    <w:rPr>
      <w:rFonts w:ascii="微软雅黑" w:hAnsi="微软雅黑" w:eastAsia="微软雅黑"/>
      <w:color w:val="000000"/>
      <w:sz w:val="22"/>
      <w:szCs w:val="52"/>
    </w:rPr>
  </w:style>
  <w:style w:type="character" w:styleId="968" w:customStyle="1">
    <w:name w:val="acbfdd8b-e11b-4d36-88ff-6049b138f862 字符"/>
    <w:basedOn w:val="740"/>
    <w:link w:val="967"/>
    <w:rPr>
      <w:rFonts w:ascii="微软雅黑" w:hAnsi="微软雅黑" w:eastAsia="微软雅黑"/>
      <w:color w:val="000000"/>
      <w:sz w:val="22"/>
      <w:szCs w:val="52"/>
    </w:rPr>
  </w:style>
  <w:style w:type="paragraph" w:styleId="969" w:customStyle="1">
    <w:name w:val="21bc9c4b-6a32-43e5-beaa-fd2d792c5735"/>
    <w:basedOn w:val="731"/>
    <w:next w:val="967"/>
    <w:link w:val="970"/>
    <w:pPr>
      <w:jc w:val="left"/>
      <w:spacing w:before="0" w:after="0" w:line="288" w:lineRule="auto"/>
    </w:pPr>
    <w:rPr>
      <w:rFonts w:ascii="微软雅黑" w:hAnsi="微软雅黑" w:eastAsia="微软雅黑"/>
      <w:b/>
      <w:color w:val="000000"/>
      <w:sz w:val="32"/>
    </w:rPr>
  </w:style>
  <w:style w:type="character" w:styleId="970" w:customStyle="1">
    <w:name w:val="21bc9c4b-6a32-43e5-beaa-fd2d792c5735 字符"/>
    <w:basedOn w:val="966"/>
    <w:link w:val="969"/>
    <w:rPr>
      <w:rFonts w:ascii="微软雅黑" w:hAnsi="微软雅黑" w:eastAsia="微软雅黑" w:cs="Arial"/>
      <w:b/>
      <w:color w:val="000000"/>
      <w:sz w:val="32"/>
      <w:szCs w:val="4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wmf"/><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苏州新一造价师价格事务所有限公司</dc:creator>
  <cp:lastModifiedBy>徐子怡</cp:lastModifiedBy>
  <cp:revision>20</cp:revision>
  <dcterms:created xsi:type="dcterms:W3CDTF">2024-02-21T03:17:00Z</dcterms:created>
  <dcterms:modified xsi:type="dcterms:W3CDTF">2025-12-23T06:27:29Z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eyJoZGlkIjoiNzI5Y2ZiZmU4MjM0Yzc5MGEwZjJjNGE2ZWQ1ZjhhY2YiLCJ1c2VySWQiOiIzMTU2MjU0NTMifQ==</vt:lpwstr>
  </property>
  <property fmtid="{D5CDD505-2E9C-101B-9397-08002B2CF9AE}" pid="3" name="KSOProductBuildVer">
    <vt:lpwstr>2052-12.1.0.24034</vt:lpwstr>
  </property>
  <property fmtid="{D5CDD505-2E9C-101B-9397-08002B2CF9AE}" pid="4" name="ICV">
    <vt:lpwstr>C5B70A3DA36A43709E53A8C439D17654_12</vt:lpwstr>
  </property>
</Properties>
</file>